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C394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关于公开征集重庆市大渡口区中度以上失能老年人发放养老服务消费补贴项目评估机构的公告（第二次）</w:t>
      </w:r>
    </w:p>
    <w:p w14:paraId="443672C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sz w:val="44"/>
          <w:szCs w:val="44"/>
          <w:lang w:eastAsia="zh-CN"/>
        </w:rPr>
      </w:pPr>
    </w:p>
    <w:p w14:paraId="63C4F1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为加快推进2025年重庆市大渡口区中度以上失能老年人发放养老服务消费补贴工作，以更好满足失能老年人照护服务刚需和推动养老服务行业健康有序发展。现公开征集重庆市大渡口区中度以上失能老年人发放养老服务消费补贴项目评估机构，有关事项公告如下：</w:t>
      </w:r>
    </w:p>
    <w:p w14:paraId="075D3D6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w:t>
      </w:r>
      <w:r>
        <w:rPr>
          <w:rFonts w:hint="eastAsia" w:ascii="Times New Roman" w:hAnsi="Times New Roman" w:eastAsia="方正黑体_GBK" w:cs="方正黑体_GBK"/>
          <w:sz w:val="32"/>
          <w:szCs w:val="32"/>
          <w:lang w:eastAsia="zh-CN"/>
        </w:rPr>
        <w:t>一、征集时间</w:t>
      </w:r>
    </w:p>
    <w:p w14:paraId="4EA61BF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  2025年</w:t>
      </w: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lang w:eastAsia="zh-CN"/>
        </w:rPr>
        <w:t>月</w:t>
      </w:r>
      <w:r>
        <w:rPr>
          <w:rFonts w:hint="default" w:ascii="Times New Roman" w:hAnsi="Times New Roman" w:eastAsia="方正仿宋_GBK" w:cs="方正仿宋_GBK"/>
          <w:sz w:val="32"/>
          <w:szCs w:val="32"/>
          <w:lang w:eastAsia="zh-CN"/>
        </w:rPr>
        <w:t>28</w:t>
      </w:r>
      <w:r>
        <w:rPr>
          <w:rFonts w:hint="eastAsia" w:ascii="Times New Roman" w:hAnsi="Times New Roman" w:eastAsia="方正仿宋_GBK" w:cs="方正仿宋_GBK"/>
          <w:sz w:val="32"/>
          <w:szCs w:val="32"/>
          <w:lang w:eastAsia="zh-CN"/>
        </w:rPr>
        <w:t>日至</w:t>
      </w:r>
      <w:r>
        <w:rPr>
          <w:rFonts w:hint="default" w:ascii="Times New Roman" w:hAnsi="Times New Roman" w:eastAsia="方正仿宋_GBK" w:cs="方正仿宋_GBK"/>
          <w:sz w:val="32"/>
          <w:szCs w:val="32"/>
          <w:lang w:eastAsia="zh-CN"/>
        </w:rPr>
        <w:t>8</w:t>
      </w:r>
      <w:r>
        <w:rPr>
          <w:rFonts w:hint="eastAsia" w:ascii="Times New Roman" w:hAnsi="Times New Roman" w:eastAsia="方正仿宋_GBK" w:cs="方正仿宋_GBK"/>
          <w:sz w:val="32"/>
          <w:szCs w:val="32"/>
          <w:lang w:eastAsia="zh-CN"/>
        </w:rPr>
        <w:t>月</w:t>
      </w:r>
      <w:r>
        <w:rPr>
          <w:rFonts w:hint="default" w:ascii="Times New Roman" w:hAnsi="Times New Roman" w:eastAsia="方正仿宋_GBK" w:cs="方正仿宋_GBK"/>
          <w:sz w:val="32"/>
          <w:szCs w:val="32"/>
          <w:lang w:eastAsia="zh-CN"/>
        </w:rPr>
        <w:t>1</w:t>
      </w:r>
      <w:r>
        <w:rPr>
          <w:rFonts w:hint="eastAsia" w:ascii="Times New Roman" w:hAnsi="Times New Roman" w:eastAsia="方正仿宋_GBK" w:cs="方正仿宋_GBK"/>
          <w:sz w:val="32"/>
          <w:szCs w:val="32"/>
          <w:lang w:eastAsia="zh-CN"/>
        </w:rPr>
        <w:t>日17:00。</w:t>
      </w:r>
    </w:p>
    <w:p w14:paraId="7660EBB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征集数量</w:t>
      </w:r>
    </w:p>
    <w:p w14:paraId="5E3B1A1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本次原则上评选3家评估机构，按相关规定如报名不足3家以实际评选结果为准。</w:t>
      </w:r>
    </w:p>
    <w:p w14:paraId="308454E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w:t>
      </w:r>
      <w:r>
        <w:rPr>
          <w:rFonts w:hint="eastAsia" w:ascii="方正黑体_GBK" w:hAnsi="方正黑体_GBK" w:eastAsia="方正黑体_GBK" w:cs="方正黑体_GBK"/>
          <w:sz w:val="32"/>
          <w:szCs w:val="32"/>
          <w:lang w:eastAsia="zh-CN"/>
        </w:rPr>
        <w:t>三、征集对象及条件</w:t>
      </w:r>
    </w:p>
    <w:p w14:paraId="7E569B70">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一</w:t>
      </w:r>
      <w:r>
        <w:rPr>
          <w:rFonts w:hint="eastAsia" w:ascii="Times New Roman" w:hAnsi="Times New Roman" w:eastAsia="方正仿宋_GBK"/>
          <w:sz w:val="32"/>
          <w:szCs w:val="32"/>
        </w:rPr>
        <w:t>）</w:t>
      </w:r>
      <w:r>
        <w:rPr>
          <w:rFonts w:ascii="Times New Roman" w:hAnsi="Times New Roman" w:eastAsia="方正仿宋_GBK"/>
          <w:sz w:val="32"/>
          <w:szCs w:val="32"/>
        </w:rPr>
        <w:t>依法设立、正常运营一年以上，具有独立承担民事责任能力的企事业单位或社会组织，业务范围包括养老服务评估类相关内容。</w:t>
      </w:r>
    </w:p>
    <w:p w14:paraId="22329B4E">
      <w:pPr>
        <w:overflowPunct w:val="0"/>
        <w:adjustRightInd w:val="0"/>
        <w:snapToGrid w:val="0"/>
        <w:spacing w:line="579"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二</w:t>
      </w:r>
      <w:r>
        <w:rPr>
          <w:rFonts w:hint="eastAsia" w:ascii="Times New Roman" w:hAnsi="Times New Roman" w:eastAsia="方正仿宋_GBK"/>
          <w:sz w:val="32"/>
          <w:szCs w:val="32"/>
        </w:rPr>
        <w:t>）</w:t>
      </w:r>
      <w:r>
        <w:rPr>
          <w:rFonts w:ascii="Times New Roman" w:hAnsi="Times New Roman" w:eastAsia="方正仿宋_GBK"/>
          <w:sz w:val="32"/>
          <w:szCs w:val="32"/>
        </w:rPr>
        <w:t>评估机构配置评估人员不少于10人，应持有老年人能力评估师职业技能等级证书或经民政部组织的老年人能力评估师培训考核合格，其中具备医学背景不少于5人。</w:t>
      </w:r>
    </w:p>
    <w:p w14:paraId="29D77E85">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三</w:t>
      </w:r>
      <w:r>
        <w:rPr>
          <w:rFonts w:hint="eastAsia" w:ascii="Times New Roman" w:hAnsi="Times New Roman" w:eastAsia="方正仿宋_GBK"/>
          <w:sz w:val="32"/>
          <w:szCs w:val="32"/>
        </w:rPr>
        <w:t>）</w:t>
      </w:r>
      <w:r>
        <w:rPr>
          <w:rFonts w:ascii="Times New Roman" w:hAnsi="Times New Roman" w:eastAsia="方正仿宋_GBK"/>
          <w:sz w:val="32"/>
          <w:szCs w:val="32"/>
        </w:rPr>
        <w:t>评估人员包括评估专家和评估员。评估专家应具有大学本科及以上学历，至少取得执业医师、执业助理医师、老年人能力评估师技师、老年人能力评估师高级技师其中一项资格证书，负责指导开展现场评估、复核确认评估结论。评估员应符合实施办法有关要求，负责采集评估信息、协助开展现场评估。</w:t>
      </w:r>
    </w:p>
    <w:p w14:paraId="7863EFF6">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w:t>
      </w:r>
      <w:r>
        <w:rPr>
          <w:rFonts w:ascii="Times New Roman" w:hAnsi="Times New Roman" w:eastAsia="方正仿宋_GBK"/>
          <w:sz w:val="32"/>
          <w:szCs w:val="32"/>
        </w:rPr>
        <w:t>四</w:t>
      </w:r>
      <w:r>
        <w:rPr>
          <w:rFonts w:hint="eastAsia" w:ascii="Times New Roman" w:hAnsi="Times New Roman" w:eastAsia="方正仿宋_GBK"/>
          <w:sz w:val="32"/>
          <w:szCs w:val="32"/>
        </w:rPr>
        <w:t>）</w:t>
      </w:r>
      <w:r>
        <w:rPr>
          <w:rFonts w:ascii="Times New Roman" w:hAnsi="Times New Roman" w:eastAsia="方正仿宋_GBK"/>
          <w:sz w:val="32"/>
          <w:szCs w:val="32"/>
        </w:rPr>
        <w:t>有独立、专业的评估场地，评估环境应清洁、安静、光线充足、空气清新、温度适宜。采取集中评估时，应设立等候评估的空间，评估工作在相对独立的评估室内逐一进行，开展评估工作的机构宜设立单独的评估室</w:t>
      </w:r>
      <w:bookmarkStart w:id="0" w:name="_GoBack"/>
      <w:bookmarkEnd w:id="0"/>
      <w:r>
        <w:rPr>
          <w:rFonts w:ascii="Times New Roman" w:hAnsi="Times New Roman" w:eastAsia="方正仿宋_GBK"/>
          <w:sz w:val="32"/>
          <w:szCs w:val="32"/>
        </w:rPr>
        <w:t>。评估室内物品</w:t>
      </w:r>
      <w:r>
        <w:rPr>
          <w:rFonts w:hint="eastAsia" w:ascii="Times New Roman" w:hAnsi="Times New Roman" w:eastAsia="方正仿宋_GBK"/>
          <w:sz w:val="32"/>
          <w:szCs w:val="32"/>
        </w:rPr>
        <w:t>应</w:t>
      </w:r>
      <w:r>
        <w:rPr>
          <w:rFonts w:ascii="Times New Roman" w:hAnsi="Times New Roman" w:eastAsia="方正仿宋_GBK"/>
          <w:sz w:val="32"/>
          <w:szCs w:val="32"/>
        </w:rPr>
        <w:t>满足评估需要，评估室内或室外有连续的台阶和带有扶手的通道，可供评估使用</w:t>
      </w:r>
      <w:r>
        <w:rPr>
          <w:rFonts w:hint="eastAsia" w:ascii="Times New Roman" w:hAnsi="Times New Roman" w:eastAsia="方正仿宋_GBK"/>
          <w:sz w:val="32"/>
          <w:szCs w:val="32"/>
          <w:lang w:eastAsia="zh-CN"/>
        </w:rPr>
        <w:t>。同时，必须具备有上门评估的相关能力。</w:t>
      </w:r>
    </w:p>
    <w:p w14:paraId="1D2F33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四、评估机构需提交资料</w:t>
      </w:r>
    </w:p>
    <w:p w14:paraId="47014F73">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eastAsia="zh-CN"/>
        </w:rPr>
        <w:t>大渡口区</w:t>
      </w:r>
      <w:r>
        <w:rPr>
          <w:rFonts w:ascii="Times New Roman" w:hAnsi="Times New Roman" w:eastAsia="方正仿宋_GBK"/>
          <w:sz w:val="32"/>
          <w:szCs w:val="32"/>
        </w:rPr>
        <w:t>老年人能力评估机构申请表》</w:t>
      </w:r>
      <w:r>
        <w:rPr>
          <w:rFonts w:hint="eastAsia" w:ascii="Times New Roman" w:hAnsi="Times New Roman" w:eastAsia="方正仿宋_GBK"/>
          <w:sz w:val="32"/>
          <w:szCs w:val="32"/>
        </w:rPr>
        <w:t>（</w:t>
      </w:r>
      <w:r>
        <w:rPr>
          <w:rFonts w:ascii="Times New Roman" w:hAnsi="Times New Roman" w:eastAsia="方正仿宋_GBK"/>
          <w:sz w:val="32"/>
          <w:szCs w:val="32"/>
        </w:rPr>
        <w:t>见附件1</w:t>
      </w:r>
      <w:r>
        <w:rPr>
          <w:rFonts w:hint="eastAsia" w:ascii="Times New Roman" w:hAnsi="Times New Roman" w:eastAsia="方正仿宋_GBK"/>
          <w:sz w:val="32"/>
          <w:szCs w:val="32"/>
        </w:rPr>
        <w:t>）</w:t>
      </w:r>
      <w:r>
        <w:rPr>
          <w:rFonts w:ascii="Times New Roman" w:hAnsi="Times New Roman" w:eastAsia="方正仿宋_GBK"/>
          <w:sz w:val="32"/>
          <w:szCs w:val="32"/>
        </w:rPr>
        <w:t>。</w:t>
      </w:r>
    </w:p>
    <w:p w14:paraId="3AF412A1">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2.《营业执照》或《民办非企业单位登记证书》或《事业单位法人证书》等材料</w:t>
      </w:r>
      <w:r>
        <w:rPr>
          <w:rFonts w:hint="eastAsia" w:ascii="Times New Roman" w:hAnsi="Times New Roman" w:eastAsia="方正仿宋_GBK"/>
          <w:sz w:val="32"/>
          <w:szCs w:val="32"/>
          <w:lang w:eastAsia="zh-CN"/>
        </w:rPr>
        <w:t>复印件，并</w:t>
      </w:r>
      <w:r>
        <w:rPr>
          <w:rFonts w:ascii="Times New Roman" w:hAnsi="Times New Roman" w:eastAsia="方正仿宋_GBK"/>
          <w:sz w:val="32"/>
          <w:szCs w:val="32"/>
        </w:rPr>
        <w:t>加盖公章。</w:t>
      </w:r>
    </w:p>
    <w:p w14:paraId="3DC24CC1">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lang w:val="en-US" w:eastAsia="zh-CN"/>
        </w:rPr>
        <w:t xml:space="preserve"> XX机构</w:t>
      </w:r>
      <w:r>
        <w:rPr>
          <w:rFonts w:ascii="Times New Roman" w:hAnsi="Times New Roman" w:eastAsia="方正仿宋_GBK"/>
          <w:sz w:val="32"/>
          <w:szCs w:val="32"/>
        </w:rPr>
        <w:t>老年人能力评估人员花名册</w:t>
      </w:r>
      <w:r>
        <w:rPr>
          <w:rFonts w:hint="eastAsia" w:ascii="Times New Roman" w:hAnsi="Times New Roman" w:eastAsia="方正仿宋_GBK"/>
          <w:sz w:val="32"/>
          <w:szCs w:val="32"/>
        </w:rPr>
        <w:t>（</w:t>
      </w:r>
      <w:r>
        <w:rPr>
          <w:rFonts w:ascii="Times New Roman" w:hAnsi="Times New Roman" w:eastAsia="方正仿宋_GBK"/>
          <w:sz w:val="32"/>
          <w:szCs w:val="32"/>
        </w:rPr>
        <w:t>见附件2</w:t>
      </w:r>
      <w:r>
        <w:rPr>
          <w:rFonts w:hint="eastAsia" w:ascii="Times New Roman" w:hAnsi="Times New Roman" w:eastAsia="方正仿宋_GBK"/>
          <w:sz w:val="32"/>
          <w:szCs w:val="32"/>
        </w:rPr>
        <w:t>）</w:t>
      </w:r>
      <w:r>
        <w:rPr>
          <w:rFonts w:ascii="Times New Roman" w:hAnsi="Times New Roman" w:eastAsia="方正仿宋_GBK"/>
          <w:sz w:val="32"/>
          <w:szCs w:val="32"/>
        </w:rPr>
        <w:t>，劳动合同、劳务合同或聘用合同复印件、相关职业</w:t>
      </w:r>
      <w:r>
        <w:rPr>
          <w:rFonts w:hint="eastAsia" w:ascii="Times New Roman" w:hAnsi="Times New Roman" w:eastAsia="方正仿宋_GBK"/>
          <w:sz w:val="32"/>
          <w:szCs w:val="32"/>
        </w:rPr>
        <w:t>（</w:t>
      </w:r>
      <w:r>
        <w:rPr>
          <w:rFonts w:ascii="Times New Roman" w:hAnsi="Times New Roman" w:eastAsia="方正仿宋_GBK"/>
          <w:sz w:val="32"/>
          <w:szCs w:val="32"/>
        </w:rPr>
        <w:t>执业</w:t>
      </w:r>
      <w:r>
        <w:rPr>
          <w:rFonts w:hint="eastAsia" w:ascii="Times New Roman" w:hAnsi="Times New Roman" w:eastAsia="方正仿宋_GBK"/>
          <w:sz w:val="32"/>
          <w:szCs w:val="32"/>
        </w:rPr>
        <w:t>）</w:t>
      </w:r>
      <w:r>
        <w:rPr>
          <w:rFonts w:ascii="Times New Roman" w:hAnsi="Times New Roman" w:eastAsia="方正仿宋_GBK"/>
          <w:sz w:val="32"/>
          <w:szCs w:val="32"/>
        </w:rPr>
        <w:t>资格证书复印件，合同签订时间应1年以上。</w:t>
      </w:r>
    </w:p>
    <w:p w14:paraId="54245253">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提供评估场所产权证明，</w:t>
      </w:r>
      <w:r>
        <w:rPr>
          <w:rFonts w:hint="eastAsia" w:ascii="Times New Roman" w:hAnsi="Times New Roman" w:eastAsia="方正仿宋_GBK"/>
          <w:sz w:val="32"/>
          <w:szCs w:val="32"/>
        </w:rPr>
        <w:t>评估机构及法定代表人“信用中国”信息查询情况，未被列入“信用中国”网站(www.creditchina.gov.cn)以下任意记录名单：①失信被执行人;②重大税收违法案件当事人名单;③政府采购严重违法失信。</w:t>
      </w:r>
      <w:r>
        <w:rPr>
          <w:rFonts w:ascii="Times New Roman" w:hAnsi="Times New Roman" w:eastAsia="方正仿宋_GBK"/>
          <w:sz w:val="32"/>
          <w:szCs w:val="32"/>
        </w:rPr>
        <w:t>自有产权提供产权证复印件，租赁场所提供产权证、租赁合同复印件，租赁场所的使用期限不少于1年；实地配备设施设备后的图片</w:t>
      </w:r>
      <w:r>
        <w:rPr>
          <w:rFonts w:hint="eastAsia" w:ascii="Times New Roman" w:hAnsi="Times New Roman" w:eastAsia="方正仿宋_GBK"/>
          <w:sz w:val="32"/>
          <w:szCs w:val="32"/>
          <w:lang w:val="en-US" w:eastAsia="zh-CN"/>
        </w:rPr>
        <w:t>5张以上</w:t>
      </w:r>
      <w:r>
        <w:rPr>
          <w:rFonts w:ascii="Times New Roman" w:hAnsi="Times New Roman" w:eastAsia="方正仿宋_GBK"/>
          <w:sz w:val="32"/>
          <w:szCs w:val="32"/>
        </w:rPr>
        <w:t>。</w:t>
      </w:r>
    </w:p>
    <w:p w14:paraId="1903C0E0">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5. 评分表中所需的其他资料，所有资料均应密封提交，并盖章。</w:t>
      </w:r>
    </w:p>
    <w:p w14:paraId="5C09D3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sz w:val="32"/>
          <w:szCs w:val="32"/>
          <w:lang w:eastAsia="zh-CN"/>
        </w:rPr>
      </w:pPr>
      <w:r>
        <w:rPr>
          <w:rFonts w:hint="eastAsia" w:ascii="方正黑体_GBK" w:hAnsi="方正黑体_GBK" w:eastAsia="方正黑体_GBK" w:cs="方正黑体_GBK"/>
          <w:sz w:val="32"/>
          <w:szCs w:val="32"/>
          <w:lang w:eastAsia="zh-CN"/>
        </w:rPr>
        <w:t>五、评估机构确认</w:t>
      </w:r>
    </w:p>
    <w:p w14:paraId="0F3BC9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参与机构于</w:t>
      </w:r>
      <w:r>
        <w:rPr>
          <w:rFonts w:hint="eastAsia" w:ascii="Times New Roman" w:hAnsi="Times New Roman" w:eastAsia="方正仿宋_GBK"/>
          <w:sz w:val="32"/>
          <w:szCs w:val="32"/>
          <w:lang w:val="en-US" w:eastAsia="zh-CN"/>
        </w:rPr>
        <w:t>2025年8月1日17:00前，将申报材料邮寄或报送至区民政局养老服务安全监管科（重庆市大渡口区文体支路122号富士达大厦8楼805办公室）。</w:t>
      </w:r>
      <w:r>
        <w:rPr>
          <w:rFonts w:hint="eastAsia" w:ascii="Times New Roman" w:hAnsi="Times New Roman" w:eastAsia="方正仿宋_GBK"/>
          <w:sz w:val="32"/>
          <w:szCs w:val="32"/>
          <w:lang w:eastAsia="zh-CN"/>
        </w:rPr>
        <w:t>根据提交的资料，区民政局聘请</w:t>
      </w:r>
      <w:r>
        <w:rPr>
          <w:rFonts w:hint="eastAsia" w:ascii="Times New Roman" w:hAnsi="Times New Roman" w:eastAsia="方正仿宋_GBK"/>
          <w:sz w:val="32"/>
          <w:szCs w:val="32"/>
          <w:lang w:val="en-US" w:eastAsia="zh-CN"/>
        </w:rPr>
        <w:t>3名专家进行审核评分，按照得分高低确定评估机构名单，并在大渡口区人民政府网进行公示。</w:t>
      </w:r>
    </w:p>
    <w:p w14:paraId="6505F28E">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评估机构发生下列情形之一的，自动终止评估机构资格</w:t>
      </w:r>
    </w:p>
    <w:p w14:paraId="0FCD54EB">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一</w:t>
      </w:r>
      <w:r>
        <w:rPr>
          <w:rFonts w:hint="eastAsia" w:ascii="Times New Roman" w:hAnsi="Times New Roman" w:eastAsia="方正仿宋_GBK"/>
          <w:sz w:val="32"/>
          <w:szCs w:val="32"/>
        </w:rPr>
        <w:t>）</w:t>
      </w:r>
      <w:r>
        <w:rPr>
          <w:rFonts w:ascii="Times New Roman" w:hAnsi="Times New Roman" w:eastAsia="方正仿宋_GBK"/>
          <w:sz w:val="32"/>
          <w:szCs w:val="32"/>
        </w:rPr>
        <w:t>法定代表人、主要负责人或实际控制人被列入失信人名单的。</w:t>
      </w:r>
    </w:p>
    <w:p w14:paraId="39134CEA">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二</w:t>
      </w:r>
      <w:r>
        <w:rPr>
          <w:rFonts w:hint="eastAsia" w:ascii="Times New Roman" w:hAnsi="Times New Roman" w:eastAsia="方正仿宋_GBK"/>
          <w:sz w:val="32"/>
          <w:szCs w:val="32"/>
        </w:rPr>
        <w:t>）</w:t>
      </w:r>
      <w:r>
        <w:rPr>
          <w:rFonts w:ascii="Times New Roman" w:hAnsi="Times New Roman" w:eastAsia="方正仿宋_GBK"/>
          <w:sz w:val="32"/>
          <w:szCs w:val="32"/>
        </w:rPr>
        <w:t>评估机构登记证书、行业资质或执业许可证照失效的。</w:t>
      </w:r>
    </w:p>
    <w:p w14:paraId="22D288E8">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三</w:t>
      </w:r>
      <w:r>
        <w:rPr>
          <w:rFonts w:hint="eastAsia" w:ascii="Times New Roman" w:hAnsi="Times New Roman" w:eastAsia="方正仿宋_GBK"/>
          <w:sz w:val="32"/>
          <w:szCs w:val="32"/>
        </w:rPr>
        <w:t>）</w:t>
      </w:r>
      <w:r>
        <w:rPr>
          <w:rFonts w:ascii="Times New Roman" w:hAnsi="Times New Roman" w:eastAsia="方正仿宋_GBK"/>
          <w:sz w:val="32"/>
          <w:szCs w:val="32"/>
        </w:rPr>
        <w:t>评估机构被有关部门吊销、注销营</w:t>
      </w:r>
      <w:r>
        <w:rPr>
          <w:rFonts w:hint="eastAsia" w:ascii="Times New Roman" w:hAnsi="Times New Roman" w:eastAsia="方正仿宋_GBK"/>
          <w:sz w:val="32"/>
          <w:szCs w:val="32"/>
        </w:rPr>
        <w:t>（</w:t>
      </w:r>
      <w:r>
        <w:rPr>
          <w:rFonts w:ascii="Times New Roman" w:hAnsi="Times New Roman" w:eastAsia="方正仿宋_GBK"/>
          <w:sz w:val="32"/>
          <w:szCs w:val="32"/>
        </w:rPr>
        <w:t>执</w:t>
      </w:r>
      <w:r>
        <w:rPr>
          <w:rFonts w:hint="eastAsia" w:ascii="Times New Roman" w:hAnsi="Times New Roman" w:eastAsia="方正仿宋_GBK"/>
          <w:sz w:val="32"/>
          <w:szCs w:val="32"/>
        </w:rPr>
        <w:t>）</w:t>
      </w:r>
      <w:r>
        <w:rPr>
          <w:rFonts w:ascii="Times New Roman" w:hAnsi="Times New Roman" w:eastAsia="方正仿宋_GBK"/>
          <w:sz w:val="32"/>
          <w:szCs w:val="32"/>
        </w:rPr>
        <w:t>业资质的。</w:t>
      </w:r>
    </w:p>
    <w:p w14:paraId="6A2A8E04">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四</w:t>
      </w:r>
      <w:r>
        <w:rPr>
          <w:rFonts w:hint="eastAsia" w:ascii="Times New Roman" w:hAnsi="Times New Roman" w:eastAsia="方正仿宋_GBK"/>
          <w:sz w:val="32"/>
          <w:szCs w:val="32"/>
        </w:rPr>
        <w:t>）</w:t>
      </w:r>
      <w:r>
        <w:rPr>
          <w:rFonts w:ascii="Times New Roman" w:hAnsi="Times New Roman" w:eastAsia="方正仿宋_GBK"/>
          <w:sz w:val="32"/>
          <w:szCs w:val="32"/>
        </w:rPr>
        <w:t>评估机构统一社会信用代码发生变化的</w:t>
      </w:r>
      <w:r>
        <w:rPr>
          <w:rFonts w:hint="eastAsia" w:ascii="Times New Roman" w:hAnsi="Times New Roman" w:eastAsia="方正仿宋_GBK"/>
          <w:sz w:val="32"/>
          <w:szCs w:val="32"/>
        </w:rPr>
        <w:t>（</w:t>
      </w:r>
      <w:r>
        <w:rPr>
          <w:rFonts w:ascii="Times New Roman" w:hAnsi="Times New Roman" w:eastAsia="方正仿宋_GBK"/>
          <w:sz w:val="32"/>
          <w:szCs w:val="32"/>
        </w:rPr>
        <w:t>实际运营地址、评估服务范围未发生变化的除外</w:t>
      </w:r>
      <w:r>
        <w:rPr>
          <w:rFonts w:hint="eastAsia" w:ascii="Times New Roman" w:hAnsi="Times New Roman" w:eastAsia="方正仿宋_GBK"/>
          <w:sz w:val="32"/>
          <w:szCs w:val="32"/>
        </w:rPr>
        <w:t>）</w:t>
      </w:r>
      <w:r>
        <w:rPr>
          <w:rFonts w:ascii="Times New Roman" w:hAnsi="Times New Roman" w:eastAsia="方正仿宋_GBK"/>
          <w:sz w:val="32"/>
          <w:szCs w:val="32"/>
        </w:rPr>
        <w:t>。</w:t>
      </w:r>
    </w:p>
    <w:p w14:paraId="0A083861">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五</w:t>
      </w:r>
      <w:r>
        <w:rPr>
          <w:rFonts w:hint="eastAsia" w:ascii="Times New Roman" w:hAnsi="Times New Roman" w:eastAsia="方正仿宋_GBK"/>
          <w:sz w:val="32"/>
          <w:szCs w:val="32"/>
        </w:rPr>
        <w:t>）</w:t>
      </w:r>
      <w:r>
        <w:rPr>
          <w:rFonts w:ascii="Times New Roman" w:hAnsi="Times New Roman" w:eastAsia="方正仿宋_GBK"/>
          <w:sz w:val="32"/>
          <w:szCs w:val="32"/>
        </w:rPr>
        <w:t>提供虚假资料，出具失实报告的。</w:t>
      </w:r>
    </w:p>
    <w:p w14:paraId="76273F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w:t>
      </w:r>
      <w:r>
        <w:rPr>
          <w:rFonts w:hint="eastAsia" w:ascii="方正黑体_GBK" w:hAnsi="方正黑体_GBK" w:eastAsia="方正黑体_GBK" w:cs="方正黑体_GBK"/>
          <w:sz w:val="32"/>
          <w:szCs w:val="32"/>
          <w:lang w:eastAsia="zh-CN"/>
        </w:rPr>
        <w:t>七、咨询电话</w:t>
      </w:r>
    </w:p>
    <w:p w14:paraId="410138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  如有疑问，请咨询区民政局养老服务监管科，联系电话：</w:t>
      </w:r>
      <w:r>
        <w:rPr>
          <w:rFonts w:hint="eastAsia" w:ascii="Times New Roman" w:hAnsi="Times New Roman" w:eastAsia="方正仿宋_GBK" w:cs="方正仿宋_GBK"/>
          <w:sz w:val="32"/>
          <w:szCs w:val="32"/>
          <w:lang w:val="en-US" w:eastAsia="zh-CN"/>
        </w:rPr>
        <w:t>68086190</w:t>
      </w:r>
      <w:r>
        <w:rPr>
          <w:rFonts w:hint="eastAsia" w:ascii="Times New Roman" w:hAnsi="Times New Roman" w:eastAsia="方正仿宋_GBK" w:cs="方正仿宋_GBK"/>
          <w:sz w:val="32"/>
          <w:szCs w:val="32"/>
          <w:lang w:eastAsia="zh-CN"/>
        </w:rPr>
        <w:t>。</w:t>
      </w:r>
    </w:p>
    <w:p w14:paraId="01C8EF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特此公告。</w:t>
      </w:r>
    </w:p>
    <w:p w14:paraId="08CFAB9C">
      <w:pPr>
        <w:pStyle w:val="2"/>
        <w:keepNext w:val="0"/>
        <w:keepLines w:val="0"/>
        <w:pageBreakBefore w:val="0"/>
        <w:widowControl w:val="0"/>
        <w:kinsoku/>
        <w:wordWrap/>
        <w:topLinePunct w:val="0"/>
        <w:autoSpaceDE/>
        <w:autoSpaceDN/>
        <w:bidi w:val="0"/>
        <w:spacing w:after="0" w:line="560" w:lineRule="exact"/>
        <w:textAlignment w:val="auto"/>
        <w:rPr>
          <w:rFonts w:hint="eastAsia"/>
          <w:lang w:eastAsia="zh-CN"/>
        </w:rPr>
      </w:pPr>
    </w:p>
    <w:p w14:paraId="0D50D77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附件：1.</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lang w:eastAsia="zh-CN"/>
        </w:rPr>
        <w:t>大渡口区</w:t>
      </w:r>
      <w:r>
        <w:rPr>
          <w:rFonts w:ascii="Times New Roman" w:hAnsi="Times New Roman" w:eastAsia="方正仿宋_GBK"/>
          <w:sz w:val="32"/>
          <w:szCs w:val="32"/>
        </w:rPr>
        <w:t>老年人能力评估机构申请表</w:t>
      </w:r>
    </w:p>
    <w:p w14:paraId="6F427926">
      <w:pPr>
        <w:keepNext w:val="0"/>
        <w:keepLines w:val="0"/>
        <w:pageBreakBefore w:val="0"/>
        <w:widowControl w:val="0"/>
        <w:numPr>
          <w:ilvl w:val="0"/>
          <w:numId w:val="2"/>
        </w:numPr>
        <w:kinsoku/>
        <w:wordWrap/>
        <w:overflowPunct w:val="0"/>
        <w:topLinePunct w:val="0"/>
        <w:autoSpaceDE/>
        <w:autoSpaceDN/>
        <w:bidi w:val="0"/>
        <w:adjustRightInd w:val="0"/>
        <w:snapToGrid w:val="0"/>
        <w:spacing w:line="560" w:lineRule="exact"/>
        <w:ind w:left="960" w:leftChars="0"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XX机构</w:t>
      </w:r>
      <w:r>
        <w:rPr>
          <w:rFonts w:ascii="Times New Roman" w:hAnsi="Times New Roman" w:eastAsia="方正仿宋_GBK"/>
          <w:sz w:val="32"/>
          <w:szCs w:val="32"/>
        </w:rPr>
        <w:t>老年人能力评估人员花名</w:t>
      </w:r>
      <w:r>
        <w:rPr>
          <w:rFonts w:hint="eastAsia" w:ascii="Times New Roman" w:hAnsi="Times New Roman" w:eastAsia="方正仿宋_GBK"/>
          <w:sz w:val="32"/>
          <w:szCs w:val="32"/>
          <w:lang w:eastAsia="zh-CN"/>
        </w:rPr>
        <w:t>册</w:t>
      </w:r>
      <w:r>
        <w:rPr>
          <w:rFonts w:hint="eastAsia" w:ascii="Times New Roman" w:hAnsi="Times New Roman" w:eastAsia="方正仿宋_GBK"/>
          <w:sz w:val="32"/>
          <w:szCs w:val="32"/>
          <w:lang w:val="en-US" w:eastAsia="zh-CN"/>
        </w:rPr>
        <w:t xml:space="preserve">                                                   </w:t>
      </w:r>
    </w:p>
    <w:p w14:paraId="3B205CDC">
      <w:pPr>
        <w:keepNext w:val="0"/>
        <w:keepLines w:val="0"/>
        <w:pageBreakBefore w:val="0"/>
        <w:widowControl w:val="0"/>
        <w:numPr>
          <w:ilvl w:val="0"/>
          <w:numId w:val="2"/>
        </w:numPr>
        <w:kinsoku/>
        <w:wordWrap/>
        <w:overflowPunct w:val="0"/>
        <w:topLinePunct w:val="0"/>
        <w:autoSpaceDE/>
        <w:autoSpaceDN/>
        <w:bidi w:val="0"/>
        <w:adjustRightInd w:val="0"/>
        <w:snapToGrid w:val="0"/>
        <w:spacing w:line="560" w:lineRule="exact"/>
        <w:ind w:left="960" w:leftChars="0"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评分标准</w:t>
      </w:r>
    </w:p>
    <w:p w14:paraId="6D00FE5D">
      <w:pPr>
        <w:pStyle w:val="2"/>
        <w:keepNext w:val="0"/>
        <w:keepLines w:val="0"/>
        <w:pageBreakBefore w:val="0"/>
        <w:widowControl w:val="0"/>
        <w:kinsoku/>
        <w:wordWrap/>
        <w:topLinePunct w:val="0"/>
        <w:autoSpaceDE/>
        <w:autoSpaceDN/>
        <w:bidi w:val="0"/>
        <w:spacing w:after="0" w:line="560" w:lineRule="exact"/>
        <w:textAlignment w:val="auto"/>
        <w:rPr>
          <w:rFonts w:hint="eastAsia"/>
          <w:lang w:eastAsia="zh-CN"/>
        </w:rPr>
      </w:pPr>
    </w:p>
    <w:p w14:paraId="733B4DDE">
      <w:pPr>
        <w:pStyle w:val="6"/>
        <w:rPr>
          <w:rFonts w:hint="eastAsia"/>
          <w:lang w:eastAsia="zh-CN"/>
        </w:rPr>
      </w:pPr>
    </w:p>
    <w:p w14:paraId="358A6D9D">
      <w:pPr>
        <w:pStyle w:val="6"/>
        <w:rPr>
          <w:rFonts w:hint="eastAsia"/>
          <w:lang w:eastAsia="zh-CN"/>
        </w:rPr>
      </w:pPr>
    </w:p>
    <w:p w14:paraId="3EFB9073">
      <w:pPr>
        <w:pStyle w:val="6"/>
        <w:rPr>
          <w:rFonts w:hint="eastAsia"/>
          <w:lang w:eastAsia="zh-CN"/>
        </w:rPr>
      </w:pPr>
    </w:p>
    <w:p w14:paraId="1119814F">
      <w:pPr>
        <w:pStyle w:val="6"/>
        <w:rPr>
          <w:rFonts w:hint="eastAsia"/>
          <w:lang w:eastAsia="zh-CN"/>
        </w:rPr>
      </w:pPr>
    </w:p>
    <w:p w14:paraId="0B454D1B">
      <w:pPr>
        <w:pStyle w:val="6"/>
        <w:rPr>
          <w:rFonts w:hint="eastAsia"/>
          <w:lang w:eastAsia="zh-CN"/>
        </w:rPr>
      </w:pPr>
    </w:p>
    <w:p w14:paraId="21A8C25C">
      <w:pPr>
        <w:pStyle w:val="6"/>
        <w:rPr>
          <w:rFonts w:hint="eastAsia"/>
          <w:lang w:eastAsia="zh-CN"/>
        </w:rPr>
      </w:pPr>
    </w:p>
    <w:p w14:paraId="34F16C81">
      <w:pPr>
        <w:pStyle w:val="6"/>
        <w:rPr>
          <w:rFonts w:hint="eastAsia"/>
          <w:lang w:eastAsia="zh-CN"/>
        </w:rPr>
      </w:pPr>
    </w:p>
    <w:p w14:paraId="6B5688E4">
      <w:pPr>
        <w:rPr>
          <w:rFonts w:hint="eastAsia" w:ascii="方正黑体_GBK" w:hAnsi="方正黑体_GBK" w:eastAsia="方正黑体_GBK" w:cs="方正黑体_GBK"/>
          <w:kern w:val="0"/>
          <w:sz w:val="32"/>
          <w:szCs w:val="32"/>
        </w:rPr>
      </w:pPr>
    </w:p>
    <w:p w14:paraId="2235B800">
      <w:pPr>
        <w:rPr>
          <w:rFonts w:hint="eastAsia" w:ascii="方正黑体_GBK" w:hAnsi="方正黑体_GBK" w:eastAsia="方正黑体_GBK" w:cs="方正黑体_GBK"/>
          <w:kern w:val="0"/>
          <w:sz w:val="32"/>
          <w:szCs w:val="32"/>
        </w:rPr>
      </w:pPr>
    </w:p>
    <w:p w14:paraId="1D4A16D1">
      <w:pPr>
        <w:rPr>
          <w:rFonts w:hint="eastAsia" w:ascii="方正黑体_GBK" w:hAnsi="方正黑体_GBK" w:eastAsia="方正黑体_GBK" w:cs="方正黑体_GBK"/>
          <w:kern w:val="0"/>
          <w:sz w:val="32"/>
          <w:szCs w:val="32"/>
        </w:rPr>
      </w:pPr>
    </w:p>
    <w:p w14:paraId="3A51B1D2">
      <w:pPr>
        <w:rPr>
          <w:rFonts w:hint="eastAsia" w:ascii="方正黑体_GBK" w:hAnsi="方正黑体_GBK" w:eastAsia="方正黑体_GBK" w:cs="方正黑体_GBK"/>
          <w:kern w:val="0"/>
          <w:sz w:val="32"/>
          <w:szCs w:val="32"/>
        </w:rPr>
      </w:pPr>
    </w:p>
    <w:p w14:paraId="39CA951F">
      <w:pPr>
        <w:rPr>
          <w:rFonts w:hint="eastAsia" w:ascii="方正黑体_GBK" w:hAnsi="方正黑体_GBK" w:eastAsia="方正黑体_GBK" w:cs="方正黑体_GBK"/>
          <w:kern w:val="0"/>
          <w:sz w:val="32"/>
          <w:szCs w:val="32"/>
        </w:rPr>
      </w:pPr>
    </w:p>
    <w:p w14:paraId="29D7EA4F">
      <w:pPr>
        <w:rPr>
          <w:rFonts w:hint="eastAsia" w:ascii="方正黑体_GBK" w:hAnsi="方正黑体_GBK" w:eastAsia="方正黑体_GBK" w:cs="方正黑体_GBK"/>
          <w:kern w:val="0"/>
          <w:sz w:val="32"/>
          <w:szCs w:val="32"/>
        </w:rPr>
      </w:pPr>
    </w:p>
    <w:p w14:paraId="53280634">
      <w:pPr>
        <w:rPr>
          <w:rFonts w:hint="eastAsia" w:ascii="方正黑体_GBK" w:hAnsi="方正黑体_GBK" w:eastAsia="方正黑体_GBK" w:cs="方正黑体_GBK"/>
          <w:kern w:val="0"/>
          <w:sz w:val="32"/>
          <w:szCs w:val="32"/>
        </w:rPr>
      </w:pPr>
    </w:p>
    <w:p w14:paraId="193B654A">
      <w:pPr>
        <w:rPr>
          <w:rFonts w:hint="eastAsia" w:ascii="方正黑体_GBK" w:hAnsi="方正黑体_GBK" w:eastAsia="方正黑体_GBK" w:cs="方正黑体_GBK"/>
          <w:kern w:val="0"/>
          <w:sz w:val="32"/>
          <w:szCs w:val="32"/>
        </w:rPr>
      </w:pPr>
    </w:p>
    <w:p w14:paraId="2E8329FE">
      <w:pPr>
        <w:rPr>
          <w:rFonts w:hint="eastAsia" w:ascii="方正黑体_GBK" w:hAnsi="方正黑体_GBK" w:eastAsia="方正黑体_GBK" w:cs="方正黑体_GBK"/>
          <w:kern w:val="0"/>
          <w:sz w:val="32"/>
          <w:szCs w:val="32"/>
        </w:rPr>
      </w:pPr>
    </w:p>
    <w:p w14:paraId="24942566">
      <w:pPr>
        <w:rPr>
          <w:rFonts w:hint="eastAsia" w:ascii="方正黑体_GBK" w:hAnsi="方正黑体_GBK" w:eastAsia="方正黑体_GBK" w:cs="方正黑体_GBK"/>
          <w:kern w:val="0"/>
          <w:sz w:val="32"/>
          <w:szCs w:val="32"/>
        </w:rPr>
      </w:pPr>
    </w:p>
    <w:p w14:paraId="0D581925">
      <w:pPr>
        <w:rPr>
          <w:rFonts w:hint="eastAsia" w:ascii="方正黑体_GBK" w:hAnsi="方正黑体_GBK" w:eastAsia="方正黑体_GBK" w:cs="方正黑体_GBK"/>
          <w:kern w:val="0"/>
          <w:sz w:val="32"/>
          <w:szCs w:val="32"/>
        </w:rPr>
      </w:pPr>
    </w:p>
    <w:p w14:paraId="40092DCC">
      <w:pPr>
        <w:rPr>
          <w:rFonts w:hint="eastAsia" w:ascii="方正黑体_GBK" w:hAnsi="方正黑体_GBK" w:eastAsia="方正黑体_GBK" w:cs="方正黑体_GBK"/>
          <w:kern w:val="0"/>
          <w:sz w:val="32"/>
          <w:szCs w:val="32"/>
        </w:rPr>
      </w:pPr>
    </w:p>
    <w:p w14:paraId="1740B4B8">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ascii="方正黑体_GBK" w:hAnsi="方正黑体_GBK" w:eastAsia="方正黑体_GBK" w:cs="方正黑体_GBK"/>
          <w:kern w:val="0"/>
          <w:sz w:val="32"/>
          <w:szCs w:val="32"/>
        </w:rPr>
        <w:t>1</w:t>
      </w:r>
    </w:p>
    <w:p w14:paraId="1105A3D0">
      <w:pPr>
        <w:pStyle w:val="2"/>
      </w:pPr>
    </w:p>
    <w:p w14:paraId="4AA4BE7A">
      <w:pPr>
        <w:widowControl/>
        <w:spacing w:line="52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lang w:eastAsia="zh-CN"/>
        </w:rPr>
        <w:t>大渡口区</w:t>
      </w:r>
      <w:r>
        <w:rPr>
          <w:rFonts w:ascii="Times New Roman" w:hAnsi="Times New Roman" w:eastAsia="方正小标宋_GBK"/>
          <w:sz w:val="44"/>
          <w:szCs w:val="44"/>
        </w:rPr>
        <w:t>老年人能力评估机构申请表</w:t>
      </w:r>
    </w:p>
    <w:p w14:paraId="0D00BB57">
      <w:pPr>
        <w:pStyle w:val="7"/>
        <w:widowControl/>
        <w:spacing w:beforeAutospacing="0" w:afterAutospacing="0" w:line="520" w:lineRule="exact"/>
        <w:jc w:val="center"/>
        <w:outlineLvl w:val="0"/>
        <w:rPr>
          <w:rFonts w:ascii="Times New Roman" w:hAnsi="Times New Roman" w:eastAsia="方正仿宋_GBK"/>
          <w:color w:val="000000"/>
          <w:sz w:val="28"/>
          <w:szCs w:val="28"/>
          <w:shd w:val="clear" w:color="auto" w:fill="FFFFFF"/>
        </w:rPr>
      </w:pPr>
      <w:r>
        <w:rPr>
          <w:rFonts w:ascii="Times New Roman" w:hAnsi="Times New Roman" w:eastAsia="方正仿宋_GBK"/>
          <w:sz w:val="28"/>
          <w:szCs w:val="28"/>
        </w:rPr>
        <w:t>申请单位</w:t>
      </w:r>
      <w:r>
        <w:rPr>
          <w:rFonts w:hint="eastAsia" w:ascii="Times New Roman" w:hAnsi="Times New Roman" w:eastAsia="方正仿宋_GBK"/>
          <w:sz w:val="28"/>
          <w:szCs w:val="28"/>
        </w:rPr>
        <w:t>（</w:t>
      </w:r>
      <w:r>
        <w:rPr>
          <w:rFonts w:ascii="Times New Roman" w:hAnsi="Times New Roman" w:eastAsia="方正仿宋_GBK"/>
          <w:sz w:val="28"/>
          <w:szCs w:val="28"/>
        </w:rPr>
        <w:t>盖章</w:t>
      </w:r>
      <w:r>
        <w:rPr>
          <w:rFonts w:hint="eastAsia" w:ascii="Times New Roman" w:hAnsi="Times New Roman" w:eastAsia="方正仿宋_GBK"/>
          <w:sz w:val="28"/>
          <w:szCs w:val="28"/>
        </w:rPr>
        <w:t>）</w:t>
      </w:r>
      <w:r>
        <w:rPr>
          <w:rFonts w:ascii="Times New Roman" w:hAnsi="Times New Roman" w:eastAsia="方正仿宋_GBK"/>
          <w:sz w:val="28"/>
          <w:szCs w:val="28"/>
        </w:rPr>
        <w:t>：</w:t>
      </w:r>
      <w:r>
        <w:rPr>
          <w:rFonts w:hint="eastAsia" w:ascii="Times New Roman" w:hAnsi="Times New Roman" w:eastAsia="方正仿宋_GBK"/>
          <w:sz w:val="28"/>
          <w:szCs w:val="28"/>
        </w:rPr>
        <w:t xml:space="preserve">           </w:t>
      </w:r>
      <w:r>
        <w:rPr>
          <w:rFonts w:ascii="Times New Roman" w:hAnsi="Times New Roman" w:eastAsia="方正仿宋_GBK"/>
          <w:sz w:val="28"/>
          <w:szCs w:val="28"/>
        </w:rPr>
        <w:t>填表日期： 年  月  日</w:t>
      </w:r>
    </w:p>
    <w:tbl>
      <w:tblPr>
        <w:tblStyle w:val="9"/>
        <w:tblpPr w:leftFromText="180" w:rightFromText="180" w:vertAnchor="text" w:horzAnchor="page" w:tblpX="1803" w:tblpY="2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1511"/>
        <w:gridCol w:w="1538"/>
        <w:gridCol w:w="2823"/>
      </w:tblGrid>
      <w:tr w14:paraId="1AE7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550" w:type="dxa"/>
            <w:noWrap w:val="0"/>
            <w:vAlign w:val="center"/>
          </w:tcPr>
          <w:p w14:paraId="4C408F5F">
            <w:pPr>
              <w:pStyle w:val="7"/>
              <w:widowControl/>
              <w:spacing w:beforeAutospacing="0" w:afterAutospacing="0" w:line="520" w:lineRule="exact"/>
              <w:jc w:val="center"/>
              <w:outlineLvl w:val="0"/>
              <w:rPr>
                <w:rFonts w:ascii="Times New Roman" w:hAnsi="Times New Roman" w:eastAsia="方正仿宋_GBK"/>
                <w:kern w:val="2"/>
                <w:sz w:val="28"/>
                <w:szCs w:val="28"/>
              </w:rPr>
            </w:pPr>
            <w:r>
              <w:rPr>
                <w:rFonts w:ascii="Times New Roman" w:hAnsi="Times New Roman" w:eastAsia="方正仿宋_GBK"/>
                <w:kern w:val="2"/>
                <w:sz w:val="28"/>
                <w:szCs w:val="28"/>
              </w:rPr>
              <w:t>机构名称</w:t>
            </w:r>
          </w:p>
        </w:tc>
        <w:tc>
          <w:tcPr>
            <w:tcW w:w="5872" w:type="dxa"/>
            <w:gridSpan w:val="3"/>
            <w:noWrap w:val="0"/>
            <w:vAlign w:val="center"/>
          </w:tcPr>
          <w:p w14:paraId="38D2E968">
            <w:pPr>
              <w:spacing w:line="520" w:lineRule="exact"/>
              <w:rPr>
                <w:rFonts w:ascii="Times New Roman" w:hAnsi="Times New Roman" w:eastAsia="方正仿宋_GBK"/>
                <w:sz w:val="28"/>
                <w:szCs w:val="28"/>
              </w:rPr>
            </w:pPr>
          </w:p>
        </w:tc>
      </w:tr>
      <w:tr w14:paraId="661F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550" w:type="dxa"/>
            <w:noWrap w:val="0"/>
            <w:vAlign w:val="center"/>
          </w:tcPr>
          <w:p w14:paraId="338CC055">
            <w:pPr>
              <w:pStyle w:val="7"/>
              <w:widowControl/>
              <w:spacing w:beforeAutospacing="0" w:afterAutospacing="0" w:line="520" w:lineRule="exact"/>
              <w:jc w:val="center"/>
              <w:outlineLvl w:val="0"/>
              <w:rPr>
                <w:rFonts w:ascii="Times New Roman" w:hAnsi="Times New Roman" w:eastAsia="方正仿宋_GBK"/>
                <w:kern w:val="2"/>
                <w:sz w:val="28"/>
                <w:szCs w:val="28"/>
              </w:rPr>
            </w:pPr>
            <w:r>
              <w:rPr>
                <w:rFonts w:ascii="Times New Roman" w:hAnsi="Times New Roman" w:eastAsia="方正仿宋_GBK"/>
                <w:kern w:val="2"/>
                <w:sz w:val="28"/>
                <w:szCs w:val="28"/>
              </w:rPr>
              <w:t>机构类型</w:t>
            </w:r>
          </w:p>
        </w:tc>
        <w:tc>
          <w:tcPr>
            <w:tcW w:w="5872" w:type="dxa"/>
            <w:gridSpan w:val="3"/>
            <w:noWrap w:val="0"/>
            <w:vAlign w:val="center"/>
          </w:tcPr>
          <w:p w14:paraId="1BF62278">
            <w:pPr>
              <w:pStyle w:val="7"/>
              <w:widowControl/>
              <w:spacing w:beforeAutospacing="0" w:afterAutospacing="0" w:line="520" w:lineRule="exact"/>
              <w:outlineLvl w:val="0"/>
              <w:rPr>
                <w:rFonts w:ascii="Times New Roman" w:hAnsi="Times New Roman" w:eastAsia="方正仿宋_GBK"/>
                <w:kern w:val="2"/>
                <w:sz w:val="28"/>
                <w:szCs w:val="28"/>
              </w:rPr>
            </w:pPr>
            <w:r>
              <w:rPr>
                <w:rFonts w:ascii="Times New Roman" w:hAnsi="Times New Roman" w:eastAsia="方正仿宋_GBK"/>
                <w:kern w:val="2"/>
                <w:sz w:val="28"/>
                <w:szCs w:val="28"/>
              </w:rPr>
              <w:t xml:space="preserve">□企    业    □事业单位    □社会组织  </w:t>
            </w:r>
          </w:p>
          <w:p w14:paraId="3F363331">
            <w:pPr>
              <w:pStyle w:val="7"/>
              <w:widowControl/>
              <w:spacing w:beforeAutospacing="0" w:afterAutospacing="0" w:line="520" w:lineRule="exact"/>
              <w:outlineLvl w:val="0"/>
              <w:rPr>
                <w:rFonts w:ascii="Times New Roman" w:hAnsi="Times New Roman" w:eastAsia="方正仿宋_GBK"/>
                <w:kern w:val="2"/>
                <w:sz w:val="28"/>
                <w:szCs w:val="28"/>
              </w:rPr>
            </w:pPr>
            <w:r>
              <w:rPr>
                <w:rFonts w:ascii="Times New Roman" w:hAnsi="Times New Roman" w:eastAsia="方正仿宋_GBK"/>
                <w:kern w:val="2"/>
                <w:sz w:val="28"/>
                <w:szCs w:val="28"/>
              </w:rPr>
              <w:t>□医疗机构    □长护险定点机构</w:t>
            </w:r>
          </w:p>
        </w:tc>
      </w:tr>
      <w:tr w14:paraId="700D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50" w:type="dxa"/>
            <w:noWrap w:val="0"/>
            <w:vAlign w:val="center"/>
          </w:tcPr>
          <w:p w14:paraId="17D57A50">
            <w:pPr>
              <w:pStyle w:val="7"/>
              <w:widowControl/>
              <w:spacing w:beforeAutospacing="0" w:afterAutospacing="0" w:line="520" w:lineRule="exact"/>
              <w:jc w:val="center"/>
              <w:outlineLvl w:val="0"/>
              <w:rPr>
                <w:rFonts w:ascii="Times New Roman" w:hAnsi="Times New Roman" w:eastAsia="方正仿宋_GBK"/>
                <w:kern w:val="2"/>
                <w:sz w:val="28"/>
                <w:szCs w:val="28"/>
              </w:rPr>
            </w:pPr>
            <w:r>
              <w:rPr>
                <w:rFonts w:ascii="Times New Roman" w:hAnsi="Times New Roman" w:eastAsia="方正仿宋_GBK"/>
                <w:kern w:val="2"/>
                <w:sz w:val="28"/>
                <w:szCs w:val="28"/>
              </w:rPr>
              <w:t>统一社会信用代码</w:t>
            </w:r>
          </w:p>
        </w:tc>
        <w:tc>
          <w:tcPr>
            <w:tcW w:w="1511" w:type="dxa"/>
            <w:noWrap w:val="0"/>
            <w:vAlign w:val="center"/>
          </w:tcPr>
          <w:p w14:paraId="6E302E8A">
            <w:pPr>
              <w:pStyle w:val="7"/>
              <w:widowControl/>
              <w:spacing w:beforeAutospacing="0" w:afterAutospacing="0" w:line="520" w:lineRule="exact"/>
              <w:jc w:val="center"/>
              <w:outlineLvl w:val="0"/>
              <w:rPr>
                <w:rFonts w:ascii="Times New Roman" w:hAnsi="Times New Roman" w:eastAsia="方正仿宋_GBK"/>
                <w:kern w:val="2"/>
                <w:sz w:val="28"/>
                <w:szCs w:val="28"/>
              </w:rPr>
            </w:pPr>
          </w:p>
        </w:tc>
        <w:tc>
          <w:tcPr>
            <w:tcW w:w="1538" w:type="dxa"/>
            <w:noWrap w:val="0"/>
            <w:vAlign w:val="center"/>
          </w:tcPr>
          <w:p w14:paraId="44B55404">
            <w:pPr>
              <w:pStyle w:val="7"/>
              <w:widowControl/>
              <w:spacing w:beforeAutospacing="0" w:afterAutospacing="0" w:line="520" w:lineRule="exact"/>
              <w:jc w:val="center"/>
              <w:outlineLvl w:val="0"/>
              <w:rPr>
                <w:rFonts w:ascii="Times New Roman" w:hAnsi="Times New Roman" w:eastAsia="方正仿宋_GBK"/>
                <w:kern w:val="2"/>
                <w:sz w:val="28"/>
                <w:szCs w:val="28"/>
              </w:rPr>
            </w:pPr>
            <w:r>
              <w:rPr>
                <w:rFonts w:ascii="Times New Roman" w:hAnsi="Times New Roman" w:eastAsia="方正仿宋_GBK"/>
                <w:kern w:val="2"/>
                <w:sz w:val="28"/>
                <w:szCs w:val="28"/>
              </w:rPr>
              <w:t>注册地址</w:t>
            </w:r>
          </w:p>
        </w:tc>
        <w:tc>
          <w:tcPr>
            <w:tcW w:w="2823" w:type="dxa"/>
            <w:noWrap w:val="0"/>
            <w:vAlign w:val="center"/>
          </w:tcPr>
          <w:p w14:paraId="67BF18AC">
            <w:pPr>
              <w:pStyle w:val="7"/>
              <w:widowControl/>
              <w:spacing w:beforeAutospacing="0" w:afterAutospacing="0" w:line="520" w:lineRule="exact"/>
              <w:jc w:val="both"/>
              <w:outlineLvl w:val="0"/>
              <w:rPr>
                <w:rFonts w:ascii="Times New Roman" w:hAnsi="Times New Roman" w:eastAsia="方正仿宋_GBK"/>
                <w:kern w:val="2"/>
                <w:sz w:val="28"/>
                <w:szCs w:val="28"/>
              </w:rPr>
            </w:pPr>
          </w:p>
        </w:tc>
      </w:tr>
      <w:tr w14:paraId="4C65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550" w:type="dxa"/>
            <w:noWrap w:val="0"/>
            <w:vAlign w:val="center"/>
          </w:tcPr>
          <w:p w14:paraId="102B02ED">
            <w:pPr>
              <w:pStyle w:val="7"/>
              <w:widowControl/>
              <w:spacing w:beforeAutospacing="0" w:afterAutospacing="0" w:line="520" w:lineRule="exact"/>
              <w:jc w:val="center"/>
              <w:outlineLvl w:val="0"/>
              <w:rPr>
                <w:rFonts w:ascii="Times New Roman" w:hAnsi="Times New Roman" w:eastAsia="方正仿宋_GBK"/>
                <w:kern w:val="2"/>
                <w:sz w:val="28"/>
                <w:szCs w:val="28"/>
              </w:rPr>
            </w:pPr>
            <w:r>
              <w:rPr>
                <w:rFonts w:ascii="Times New Roman" w:hAnsi="Times New Roman" w:eastAsia="方正仿宋_GBK"/>
                <w:kern w:val="2"/>
                <w:sz w:val="28"/>
                <w:szCs w:val="28"/>
              </w:rPr>
              <w:t>业务范围</w:t>
            </w:r>
            <w:r>
              <w:rPr>
                <w:rFonts w:hint="eastAsia" w:ascii="Times New Roman" w:hAnsi="Times New Roman" w:eastAsia="方正仿宋_GBK"/>
                <w:kern w:val="2"/>
                <w:sz w:val="28"/>
                <w:szCs w:val="28"/>
              </w:rPr>
              <w:t>（</w:t>
            </w:r>
            <w:r>
              <w:rPr>
                <w:rFonts w:ascii="Times New Roman" w:hAnsi="Times New Roman" w:eastAsia="方正仿宋_GBK"/>
                <w:kern w:val="2"/>
                <w:sz w:val="28"/>
                <w:szCs w:val="28"/>
              </w:rPr>
              <w:t>需包含</w:t>
            </w:r>
            <w:r>
              <w:rPr>
                <w:rFonts w:hint="eastAsia" w:ascii="Times New Roman" w:hAnsi="Times New Roman" w:eastAsia="方正仿宋_GBK"/>
                <w:kern w:val="2"/>
                <w:sz w:val="28"/>
                <w:szCs w:val="28"/>
              </w:rPr>
              <w:t>“</w:t>
            </w:r>
            <w:r>
              <w:rPr>
                <w:rFonts w:ascii="Times New Roman" w:hAnsi="Times New Roman" w:eastAsia="方正仿宋_GBK"/>
                <w:kern w:val="2"/>
                <w:sz w:val="28"/>
                <w:szCs w:val="28"/>
              </w:rPr>
              <w:t>老年人能力评估</w:t>
            </w:r>
            <w:r>
              <w:rPr>
                <w:rFonts w:hint="eastAsia" w:ascii="Times New Roman" w:hAnsi="Times New Roman" w:eastAsia="方正仿宋_GBK"/>
                <w:kern w:val="2"/>
                <w:sz w:val="28"/>
                <w:szCs w:val="28"/>
              </w:rPr>
              <w:t>”</w:t>
            </w:r>
            <w:r>
              <w:rPr>
                <w:rFonts w:ascii="Times New Roman" w:hAnsi="Times New Roman" w:eastAsia="方正仿宋_GBK"/>
                <w:kern w:val="2"/>
                <w:sz w:val="28"/>
                <w:szCs w:val="28"/>
              </w:rPr>
              <w:t>相关内容</w:t>
            </w:r>
            <w:r>
              <w:rPr>
                <w:rFonts w:hint="eastAsia" w:ascii="Times New Roman" w:hAnsi="Times New Roman" w:eastAsia="方正仿宋_GBK"/>
                <w:kern w:val="2"/>
                <w:sz w:val="28"/>
                <w:szCs w:val="28"/>
              </w:rPr>
              <w:t>）</w:t>
            </w:r>
          </w:p>
        </w:tc>
        <w:tc>
          <w:tcPr>
            <w:tcW w:w="5872" w:type="dxa"/>
            <w:gridSpan w:val="3"/>
            <w:noWrap w:val="0"/>
            <w:vAlign w:val="center"/>
          </w:tcPr>
          <w:p w14:paraId="7FB19CA4">
            <w:pPr>
              <w:pStyle w:val="7"/>
              <w:widowControl/>
              <w:spacing w:beforeAutospacing="0" w:afterAutospacing="0" w:line="520" w:lineRule="exact"/>
              <w:jc w:val="center"/>
              <w:outlineLvl w:val="0"/>
              <w:rPr>
                <w:rFonts w:ascii="Times New Roman" w:hAnsi="Times New Roman" w:eastAsia="方正仿宋_GBK"/>
                <w:kern w:val="2"/>
                <w:sz w:val="28"/>
                <w:szCs w:val="28"/>
              </w:rPr>
            </w:pPr>
          </w:p>
        </w:tc>
      </w:tr>
      <w:tr w14:paraId="2962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550" w:type="dxa"/>
            <w:noWrap w:val="0"/>
            <w:vAlign w:val="center"/>
          </w:tcPr>
          <w:p w14:paraId="5A5CBD67">
            <w:pPr>
              <w:pStyle w:val="7"/>
              <w:widowControl/>
              <w:spacing w:beforeAutospacing="0" w:afterAutospacing="0" w:line="520" w:lineRule="exact"/>
              <w:jc w:val="center"/>
              <w:outlineLvl w:val="0"/>
              <w:rPr>
                <w:rFonts w:ascii="Times New Roman" w:hAnsi="Times New Roman" w:eastAsia="方正仿宋_GBK"/>
                <w:kern w:val="2"/>
                <w:sz w:val="28"/>
                <w:szCs w:val="28"/>
              </w:rPr>
            </w:pPr>
            <w:r>
              <w:rPr>
                <w:rFonts w:ascii="Times New Roman" w:hAnsi="Times New Roman" w:eastAsia="方正仿宋_GBK"/>
                <w:kern w:val="2"/>
                <w:sz w:val="28"/>
                <w:szCs w:val="28"/>
              </w:rPr>
              <w:t>营业执照/民办非企业单位证书编号</w:t>
            </w:r>
          </w:p>
        </w:tc>
        <w:tc>
          <w:tcPr>
            <w:tcW w:w="5872" w:type="dxa"/>
            <w:gridSpan w:val="3"/>
            <w:noWrap w:val="0"/>
            <w:vAlign w:val="center"/>
          </w:tcPr>
          <w:p w14:paraId="1D5AFDBC">
            <w:pPr>
              <w:pStyle w:val="7"/>
              <w:widowControl/>
              <w:spacing w:beforeAutospacing="0" w:afterAutospacing="0" w:line="520" w:lineRule="exact"/>
              <w:jc w:val="center"/>
              <w:outlineLvl w:val="0"/>
              <w:rPr>
                <w:rFonts w:ascii="Times New Roman" w:hAnsi="Times New Roman" w:eastAsia="方正仿宋_GBK"/>
                <w:kern w:val="2"/>
                <w:sz w:val="28"/>
                <w:szCs w:val="28"/>
              </w:rPr>
            </w:pPr>
          </w:p>
        </w:tc>
      </w:tr>
      <w:tr w14:paraId="4251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550" w:type="dxa"/>
            <w:noWrap w:val="0"/>
            <w:vAlign w:val="center"/>
          </w:tcPr>
          <w:p w14:paraId="642D7DEB">
            <w:pPr>
              <w:pStyle w:val="7"/>
              <w:widowControl/>
              <w:spacing w:beforeAutospacing="0" w:afterAutospacing="0" w:line="520" w:lineRule="exact"/>
              <w:jc w:val="center"/>
              <w:outlineLvl w:val="0"/>
              <w:rPr>
                <w:rFonts w:ascii="Times New Roman" w:hAnsi="Times New Roman" w:eastAsia="方正仿宋_GBK"/>
                <w:kern w:val="2"/>
                <w:sz w:val="28"/>
                <w:szCs w:val="28"/>
              </w:rPr>
            </w:pPr>
            <w:r>
              <w:rPr>
                <w:rFonts w:ascii="Times New Roman" w:hAnsi="Times New Roman" w:eastAsia="方正仿宋_GBK"/>
                <w:sz w:val="28"/>
                <w:szCs w:val="28"/>
              </w:rPr>
              <w:t>评估场所信息</w:t>
            </w:r>
          </w:p>
        </w:tc>
        <w:tc>
          <w:tcPr>
            <w:tcW w:w="5872" w:type="dxa"/>
            <w:gridSpan w:val="3"/>
            <w:noWrap w:val="0"/>
            <w:vAlign w:val="center"/>
          </w:tcPr>
          <w:p w14:paraId="60E8706C">
            <w:pPr>
              <w:spacing w:line="520" w:lineRule="exact"/>
              <w:rPr>
                <w:rFonts w:ascii="Times New Roman" w:hAnsi="Times New Roman" w:eastAsia="方正仿宋_GBK"/>
                <w:sz w:val="28"/>
                <w:szCs w:val="28"/>
              </w:rPr>
            </w:pPr>
            <w:r>
              <w:rPr>
                <w:rFonts w:ascii="Times New Roman" w:hAnsi="Times New Roman" w:eastAsia="方正仿宋_GBK"/>
                <w:sz w:val="28"/>
                <w:szCs w:val="28"/>
              </w:rPr>
              <w:t xml:space="preserve">地址： </w:t>
            </w:r>
          </w:p>
          <w:p w14:paraId="3C30F18D">
            <w:pPr>
              <w:spacing w:line="520" w:lineRule="exact"/>
              <w:rPr>
                <w:rFonts w:ascii="Times New Roman" w:hAnsi="Times New Roman" w:eastAsia="方正仿宋_GBK"/>
                <w:sz w:val="28"/>
                <w:szCs w:val="28"/>
              </w:rPr>
            </w:pPr>
            <w:r>
              <w:rPr>
                <w:rFonts w:ascii="Times New Roman" w:hAnsi="Times New Roman" w:eastAsia="方正仿宋_GBK"/>
                <w:sz w:val="28"/>
                <w:szCs w:val="28"/>
              </w:rPr>
              <w:t>面积：平方米</w:t>
            </w:r>
            <w:r>
              <w:rPr>
                <w:rFonts w:hint="eastAsia" w:ascii="Times New Roman" w:hAnsi="Times New Roman" w:eastAsia="方正仿宋_GBK"/>
                <w:sz w:val="28"/>
                <w:szCs w:val="28"/>
              </w:rPr>
              <w:t>（</w:t>
            </w:r>
            <w:r>
              <w:rPr>
                <w:rFonts w:ascii="Times New Roman" w:hAnsi="Times New Roman" w:eastAsia="方正仿宋_GBK"/>
                <w:sz w:val="28"/>
                <w:szCs w:val="28"/>
              </w:rPr>
              <w:t>独立评估室㎡</w:t>
            </w:r>
            <w:r>
              <w:rPr>
                <w:rFonts w:hint="eastAsia" w:ascii="Times New Roman" w:hAnsi="Times New Roman" w:eastAsia="方正仿宋_GBK"/>
                <w:sz w:val="28"/>
                <w:szCs w:val="28"/>
              </w:rPr>
              <w:t>）</w:t>
            </w:r>
          </w:p>
          <w:p w14:paraId="20782A7B">
            <w:pPr>
              <w:spacing w:line="520" w:lineRule="exact"/>
              <w:rPr>
                <w:rFonts w:ascii="Times New Roman" w:hAnsi="Times New Roman" w:eastAsia="方正仿宋_GBK"/>
                <w:sz w:val="28"/>
                <w:szCs w:val="28"/>
              </w:rPr>
            </w:pPr>
            <w:r>
              <w:rPr>
                <w:rFonts w:ascii="Times New Roman" w:hAnsi="Times New Roman" w:eastAsia="方正仿宋_GBK"/>
                <w:sz w:val="28"/>
                <w:szCs w:val="28"/>
              </w:rPr>
              <w:t xml:space="preserve">无障碍设施：□齐全  □部分  □无  </w:t>
            </w:r>
          </w:p>
        </w:tc>
      </w:tr>
      <w:tr w14:paraId="527E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550" w:type="dxa"/>
            <w:noWrap w:val="0"/>
            <w:vAlign w:val="center"/>
          </w:tcPr>
          <w:p w14:paraId="616335C2">
            <w:pPr>
              <w:pStyle w:val="7"/>
              <w:widowControl/>
              <w:spacing w:beforeAutospacing="0" w:afterAutospacing="0" w:line="520" w:lineRule="exact"/>
              <w:jc w:val="center"/>
              <w:outlineLvl w:val="0"/>
              <w:rPr>
                <w:rFonts w:ascii="Times New Roman" w:hAnsi="Times New Roman" w:eastAsia="方正仿宋_GBK"/>
                <w:sz w:val="28"/>
                <w:szCs w:val="28"/>
              </w:rPr>
            </w:pPr>
            <w:r>
              <w:rPr>
                <w:rFonts w:ascii="Times New Roman" w:hAnsi="Times New Roman" w:eastAsia="方正仿宋_GBK"/>
                <w:sz w:val="28"/>
                <w:szCs w:val="28"/>
              </w:rPr>
              <w:t>备注</w:t>
            </w:r>
          </w:p>
        </w:tc>
        <w:tc>
          <w:tcPr>
            <w:tcW w:w="5872" w:type="dxa"/>
            <w:gridSpan w:val="3"/>
            <w:noWrap w:val="0"/>
            <w:vAlign w:val="center"/>
          </w:tcPr>
          <w:p w14:paraId="00F02EE8">
            <w:pPr>
              <w:pStyle w:val="7"/>
              <w:widowControl/>
              <w:spacing w:beforeAutospacing="0" w:afterAutospacing="0" w:line="520" w:lineRule="exact"/>
              <w:ind w:firstLine="280" w:firstLineChars="100"/>
              <w:outlineLvl w:val="0"/>
              <w:rPr>
                <w:rFonts w:ascii="Times New Roman" w:hAnsi="Times New Roman" w:eastAsia="方正仿宋_GBK"/>
                <w:sz w:val="28"/>
                <w:szCs w:val="28"/>
              </w:rPr>
            </w:pPr>
          </w:p>
        </w:tc>
      </w:tr>
    </w:tbl>
    <w:p w14:paraId="201B23B9">
      <w:pPr>
        <w:spacing w:line="520" w:lineRule="exact"/>
        <w:rPr>
          <w:rFonts w:ascii="Times New Roman" w:hAnsi="Times New Roman" w:eastAsia="方正仿宋_GBK"/>
          <w:sz w:val="32"/>
          <w:szCs w:val="32"/>
        </w:rPr>
      </w:pPr>
      <w:r>
        <w:rPr>
          <w:rFonts w:ascii="Times New Roman" w:hAnsi="Times New Roman" w:eastAsia="方正仿宋_GBK"/>
          <w:sz w:val="32"/>
          <w:szCs w:val="32"/>
        </w:rPr>
        <w:t>本单位承诺：所填内容及提交材料真实有效。</w:t>
      </w:r>
    </w:p>
    <w:p w14:paraId="5872BAB5">
      <w:pPr>
        <w:spacing w:line="520" w:lineRule="exact"/>
        <w:rPr>
          <w:rFonts w:hint="eastAsia" w:ascii="方正黑体_GBK" w:hAnsi="方正黑体_GBK" w:eastAsia="方正黑体_GBK" w:cs="方正黑体_GBK"/>
          <w:kern w:val="0"/>
          <w:sz w:val="32"/>
          <w:szCs w:val="32"/>
        </w:rPr>
      </w:pPr>
      <w:r>
        <w:rPr>
          <w:rFonts w:ascii="Times New Roman" w:hAnsi="Times New Roman" w:eastAsia="方正仿宋_GBK"/>
          <w:sz w:val="32"/>
          <w:szCs w:val="32"/>
        </w:rPr>
        <w:t xml:space="preserve">法定代表人签字： 年  月  日  </w:t>
      </w:r>
    </w:p>
    <w:p w14:paraId="0563B542">
      <w:pPr>
        <w:adjustRightInd w:val="0"/>
        <w:snapToGrid w:val="0"/>
        <w:rPr>
          <w:rFonts w:hint="eastAsia" w:ascii="方正黑体_GBK" w:hAnsi="方正黑体_GBK" w:eastAsia="方正黑体_GBK" w:cs="方正黑体_GBK"/>
          <w:kern w:val="0"/>
          <w:sz w:val="32"/>
          <w:szCs w:val="32"/>
        </w:rPr>
      </w:pPr>
    </w:p>
    <w:p w14:paraId="4DD1193C">
      <w:pPr>
        <w:adjustRightInd w:val="0"/>
        <w:snapToGrid w:val="0"/>
        <w:rPr>
          <w:rFonts w:hint="eastAsia" w:ascii="方正黑体_GBK" w:hAnsi="方正黑体_GBK" w:eastAsia="方正黑体_GBK" w:cs="方正黑体_GBK"/>
          <w:kern w:val="0"/>
          <w:sz w:val="32"/>
          <w:szCs w:val="32"/>
        </w:rPr>
      </w:pPr>
    </w:p>
    <w:p w14:paraId="2163E101">
      <w:pPr>
        <w:adjustRightInd w:val="0"/>
        <w:snapToGrid w:val="0"/>
        <w:rPr>
          <w:rFonts w:hint="eastAsia" w:ascii="方正黑体_GBK" w:hAnsi="方正黑体_GBK" w:eastAsia="方正黑体_GBK" w:cs="方正黑体_GBK"/>
          <w:kern w:val="0"/>
          <w:sz w:val="32"/>
          <w:szCs w:val="32"/>
        </w:rPr>
      </w:pPr>
    </w:p>
    <w:p w14:paraId="5236C1CA">
      <w:pPr>
        <w:adjustRightInd w:val="0"/>
        <w:snapToGrid w:val="0"/>
        <w:rPr>
          <w:rFonts w:hint="eastAsia" w:ascii="方正黑体_GBK" w:hAnsi="方正黑体_GBK" w:eastAsia="方正黑体_GBK" w:cs="方正黑体_GBK"/>
          <w:kern w:val="0"/>
          <w:sz w:val="32"/>
          <w:szCs w:val="32"/>
        </w:rPr>
      </w:pPr>
    </w:p>
    <w:p w14:paraId="1573A234">
      <w:pPr>
        <w:adjustRightInd w:val="0"/>
        <w:snapToGrid w:val="0"/>
        <w:rPr>
          <w:rFonts w:hint="eastAsia" w:ascii="方正黑体_GBK" w:hAnsi="方正黑体_GBK" w:eastAsia="方正黑体_GBK" w:cs="方正黑体_GBK"/>
          <w:kern w:val="0"/>
          <w:sz w:val="32"/>
          <w:szCs w:val="32"/>
        </w:rPr>
      </w:pPr>
    </w:p>
    <w:p w14:paraId="2C666F93">
      <w:pPr>
        <w:adjustRightInd w:val="0"/>
        <w:snapToGrid w:val="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ascii="方正黑体_GBK" w:hAnsi="方正黑体_GBK" w:eastAsia="方正黑体_GBK" w:cs="方正黑体_GBK"/>
          <w:kern w:val="0"/>
          <w:sz w:val="32"/>
          <w:szCs w:val="32"/>
        </w:rPr>
        <w:t>2</w:t>
      </w:r>
    </w:p>
    <w:p w14:paraId="35281D88">
      <w:pPr>
        <w:pStyle w:val="2"/>
      </w:pPr>
    </w:p>
    <w:p w14:paraId="58D601BE">
      <w:pPr>
        <w:widowControl/>
        <w:adjustRightInd w:val="0"/>
        <w:snapToGrid w:val="0"/>
        <w:jc w:val="center"/>
        <w:textAlignment w:val="center"/>
        <w:rPr>
          <w:rFonts w:ascii="Times New Roman" w:hAnsi="Times New Roman" w:eastAsia="方正仿宋_GBK"/>
          <w:color w:val="000000"/>
          <w:sz w:val="44"/>
          <w:szCs w:val="44"/>
        </w:rPr>
      </w:pPr>
      <w:r>
        <w:rPr>
          <w:rFonts w:hint="eastAsia" w:ascii="Times New Roman" w:hAnsi="Times New Roman" w:eastAsia="方正小标宋_GBK"/>
          <w:color w:val="000000"/>
          <w:kern w:val="0"/>
          <w:sz w:val="44"/>
          <w:szCs w:val="44"/>
          <w:lang w:val="en-US" w:eastAsia="zh-CN"/>
        </w:rPr>
        <w:t>XX机构</w:t>
      </w:r>
      <w:r>
        <w:rPr>
          <w:rStyle w:val="12"/>
          <w:rFonts w:hint="default" w:ascii="Times New Roman" w:hAnsi="Times New Roman" w:eastAsia="方正小标宋_GBK" w:cs="Times New Roman"/>
          <w:sz w:val="44"/>
          <w:szCs w:val="44"/>
        </w:rPr>
        <w:t>老年人能力评估人员花名册</w:t>
      </w:r>
    </w:p>
    <w:tbl>
      <w:tblPr>
        <w:tblStyle w:val="8"/>
        <w:tblW w:w="0" w:type="auto"/>
        <w:jc w:val="center"/>
        <w:tblLayout w:type="fixed"/>
        <w:tblCellMar>
          <w:top w:w="0" w:type="dxa"/>
          <w:left w:w="108" w:type="dxa"/>
          <w:bottom w:w="0" w:type="dxa"/>
          <w:right w:w="108" w:type="dxa"/>
        </w:tblCellMar>
      </w:tblPr>
      <w:tblGrid>
        <w:gridCol w:w="770"/>
        <w:gridCol w:w="954"/>
        <w:gridCol w:w="2493"/>
        <w:gridCol w:w="3409"/>
        <w:gridCol w:w="1204"/>
        <w:gridCol w:w="770"/>
      </w:tblGrid>
      <w:tr w14:paraId="646E8BCB">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2841FFC6">
            <w:pPr>
              <w:widowControl/>
              <w:jc w:val="center"/>
              <w:textAlignment w:val="center"/>
              <w:rPr>
                <w:rFonts w:ascii="Times New Roman" w:hAnsi="Times New Roman" w:eastAsia="方正黑体_GBK"/>
                <w:color w:val="000000"/>
              </w:rPr>
            </w:pPr>
            <w:r>
              <w:rPr>
                <w:rFonts w:ascii="Times New Roman" w:hAnsi="Times New Roman" w:eastAsia="方正黑体_GBK"/>
                <w:color w:val="000000"/>
                <w:kern w:val="0"/>
              </w:rPr>
              <w:t>序号</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A5D1A04">
            <w:pPr>
              <w:widowControl/>
              <w:jc w:val="center"/>
              <w:textAlignment w:val="center"/>
              <w:rPr>
                <w:rFonts w:ascii="Times New Roman" w:hAnsi="Times New Roman" w:eastAsia="方正黑体_GBK"/>
                <w:color w:val="000000"/>
              </w:rPr>
            </w:pPr>
            <w:r>
              <w:rPr>
                <w:rFonts w:ascii="Times New Roman" w:hAnsi="Times New Roman" w:eastAsia="方正黑体_GBK"/>
                <w:color w:val="000000"/>
                <w:kern w:val="0"/>
              </w:rPr>
              <w:t>姓名</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7067521">
            <w:pPr>
              <w:widowControl/>
              <w:jc w:val="center"/>
              <w:textAlignment w:val="center"/>
              <w:rPr>
                <w:rFonts w:ascii="Times New Roman" w:hAnsi="Times New Roman" w:eastAsia="方正黑体_GBK"/>
                <w:color w:val="000000"/>
              </w:rPr>
            </w:pPr>
            <w:r>
              <w:rPr>
                <w:rFonts w:ascii="Times New Roman" w:hAnsi="Times New Roman" w:eastAsia="方正黑体_GBK"/>
                <w:color w:val="000000"/>
                <w:kern w:val="0"/>
              </w:rPr>
              <w:t>身份证号</w:t>
            </w: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77EA7593">
            <w:pPr>
              <w:widowControl/>
              <w:jc w:val="center"/>
              <w:textAlignment w:val="center"/>
              <w:rPr>
                <w:rFonts w:ascii="Times New Roman" w:hAnsi="Times New Roman" w:eastAsia="方正黑体_GBK"/>
                <w:color w:val="000000"/>
              </w:rPr>
            </w:pPr>
            <w:r>
              <w:rPr>
                <w:rFonts w:ascii="Times New Roman" w:hAnsi="Times New Roman" w:eastAsia="方正黑体_GBK"/>
                <w:color w:val="000000"/>
                <w:kern w:val="0"/>
              </w:rPr>
              <w:t>职能职责</w:t>
            </w:r>
            <w:r>
              <w:rPr>
                <w:rFonts w:ascii="Times New Roman" w:hAnsi="Times New Roman" w:eastAsia="方正黑体_GBK"/>
                <w:color w:val="000000"/>
                <w:kern w:val="0"/>
              </w:rPr>
              <w:br w:type="textWrapping"/>
            </w:r>
            <w:r>
              <w:rPr>
                <w:rFonts w:hint="eastAsia" w:ascii="Times New Roman" w:hAnsi="Times New Roman" w:eastAsia="方正黑体_GBK"/>
                <w:color w:val="000000"/>
                <w:kern w:val="0"/>
              </w:rPr>
              <w:t>（</w:t>
            </w:r>
            <w:r>
              <w:rPr>
                <w:rFonts w:ascii="Times New Roman" w:hAnsi="Times New Roman" w:eastAsia="方正黑体_GBK"/>
                <w:color w:val="000000"/>
                <w:kern w:val="0"/>
              </w:rPr>
              <w:t>评估专家、评估员</w:t>
            </w:r>
            <w:r>
              <w:rPr>
                <w:rFonts w:hint="eastAsia" w:ascii="Times New Roman" w:hAnsi="Times New Roman" w:eastAsia="方正黑体_GBK"/>
                <w:color w:val="000000"/>
                <w:kern w:val="0"/>
              </w:rPr>
              <w:t>）</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2616983">
            <w:pPr>
              <w:widowControl/>
              <w:jc w:val="center"/>
              <w:textAlignment w:val="center"/>
              <w:rPr>
                <w:rFonts w:ascii="Times New Roman" w:hAnsi="Times New Roman" w:eastAsia="方正黑体_GBK"/>
                <w:color w:val="000000"/>
              </w:rPr>
            </w:pPr>
            <w:r>
              <w:rPr>
                <w:rFonts w:ascii="Times New Roman" w:hAnsi="Times New Roman" w:eastAsia="方正黑体_GBK"/>
                <w:color w:val="000000"/>
                <w:kern w:val="0"/>
              </w:rPr>
              <w:t>手机号</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5B7B99B">
            <w:pPr>
              <w:widowControl/>
              <w:jc w:val="center"/>
              <w:textAlignment w:val="center"/>
              <w:rPr>
                <w:rFonts w:ascii="Times New Roman" w:hAnsi="Times New Roman" w:eastAsia="方正黑体_GBK"/>
                <w:color w:val="000000"/>
              </w:rPr>
            </w:pPr>
            <w:r>
              <w:rPr>
                <w:rFonts w:ascii="Times New Roman" w:hAnsi="Times New Roman" w:eastAsia="方正黑体_GBK"/>
                <w:color w:val="000000"/>
                <w:kern w:val="0"/>
              </w:rPr>
              <w:t>备注</w:t>
            </w:r>
          </w:p>
        </w:tc>
      </w:tr>
      <w:tr w14:paraId="08925D2D">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0E6F8D1F">
            <w:pPr>
              <w:widowControl/>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sz w:val="22"/>
                <w:szCs w:val="22"/>
              </w:rPr>
              <w:t>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51F9CD21">
            <w:pPr>
              <w:widowControl/>
              <w:jc w:val="center"/>
              <w:textAlignment w:val="center"/>
              <w:rPr>
                <w:rFonts w:ascii="Times New Roman" w:hAnsi="Times New Roman" w:eastAsia="方正仿宋_GBK"/>
                <w:color w:val="000000"/>
                <w:sz w:val="22"/>
                <w:szCs w:val="22"/>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97FB272">
            <w:pPr>
              <w:widowControl/>
              <w:jc w:val="center"/>
              <w:textAlignment w:val="center"/>
              <w:rPr>
                <w:rFonts w:ascii="Times New Roman" w:hAnsi="Times New Roman" w:eastAsia="方正仿宋_GBK"/>
                <w:color w:val="000000"/>
                <w:sz w:val="22"/>
                <w:szCs w:val="22"/>
              </w:rPr>
            </w:pP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78D7F9E6">
            <w:pPr>
              <w:widowControl/>
              <w:jc w:val="center"/>
              <w:textAlignment w:val="center"/>
              <w:rPr>
                <w:rFonts w:ascii="Times New Roman" w:hAnsi="Times New Roman" w:eastAsia="方正仿宋_GBK"/>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27FECE0">
            <w:pPr>
              <w:widowControl/>
              <w:jc w:val="center"/>
              <w:textAlignment w:val="center"/>
              <w:rPr>
                <w:rFonts w:ascii="Times New Roman" w:hAnsi="Times New Roman" w:eastAsia="方正仿宋_GBK"/>
                <w:color w:val="000000"/>
                <w:sz w:val="22"/>
                <w:szCs w:val="22"/>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5BFC348">
            <w:pPr>
              <w:widowControl/>
              <w:jc w:val="center"/>
              <w:textAlignment w:val="center"/>
              <w:rPr>
                <w:rFonts w:ascii="Times New Roman" w:hAnsi="Times New Roman" w:eastAsia="方正仿宋_GBK"/>
                <w:color w:val="000000"/>
                <w:sz w:val="22"/>
                <w:szCs w:val="22"/>
              </w:rPr>
            </w:pPr>
          </w:p>
        </w:tc>
      </w:tr>
      <w:tr w14:paraId="49C17485">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6EDECA3A">
            <w:pPr>
              <w:widowControl/>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sz w:val="22"/>
                <w:szCs w:val="22"/>
              </w:rPr>
              <w:t>2</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48014D6B">
            <w:pPr>
              <w:widowControl/>
              <w:jc w:val="center"/>
              <w:textAlignment w:val="center"/>
              <w:rPr>
                <w:rFonts w:ascii="Times New Roman" w:hAnsi="Times New Roman" w:eastAsia="方正仿宋_GBK"/>
                <w:color w:val="000000"/>
                <w:sz w:val="22"/>
                <w:szCs w:val="22"/>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BABD9E3">
            <w:pPr>
              <w:widowControl/>
              <w:jc w:val="center"/>
              <w:textAlignment w:val="center"/>
              <w:rPr>
                <w:rFonts w:ascii="Times New Roman" w:hAnsi="Times New Roman" w:eastAsia="方正仿宋_GBK"/>
                <w:color w:val="000000"/>
                <w:sz w:val="22"/>
                <w:szCs w:val="22"/>
              </w:rPr>
            </w:pP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3F4AA785">
            <w:pPr>
              <w:widowControl/>
              <w:jc w:val="center"/>
              <w:textAlignment w:val="center"/>
              <w:rPr>
                <w:rFonts w:ascii="Times New Roman" w:hAnsi="Times New Roman" w:eastAsia="方正仿宋_GBK"/>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274C7BC">
            <w:pPr>
              <w:widowControl/>
              <w:jc w:val="center"/>
              <w:textAlignment w:val="center"/>
              <w:rPr>
                <w:rFonts w:ascii="Times New Roman" w:hAnsi="Times New Roman" w:eastAsia="方正仿宋_GBK"/>
                <w:color w:val="000000"/>
                <w:sz w:val="22"/>
                <w:szCs w:val="22"/>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6918FCC">
            <w:pPr>
              <w:jc w:val="center"/>
              <w:rPr>
                <w:rFonts w:ascii="Times New Roman" w:hAnsi="Times New Roman" w:eastAsia="方正仿宋_GBK"/>
                <w:color w:val="000000"/>
                <w:sz w:val="22"/>
                <w:szCs w:val="22"/>
              </w:rPr>
            </w:pPr>
          </w:p>
        </w:tc>
      </w:tr>
      <w:tr w14:paraId="42E37ACE">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3DA343F7">
            <w:pPr>
              <w:widowControl/>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sz w:val="22"/>
                <w:szCs w:val="22"/>
              </w:rPr>
              <w:t>3</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1048A79C">
            <w:pPr>
              <w:widowControl/>
              <w:jc w:val="center"/>
              <w:textAlignment w:val="center"/>
              <w:rPr>
                <w:rFonts w:ascii="Times New Roman" w:hAnsi="Times New Roman" w:eastAsia="方正仿宋_GBK"/>
                <w:color w:val="000000"/>
                <w:sz w:val="22"/>
                <w:szCs w:val="22"/>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FA646A1">
            <w:pPr>
              <w:widowControl/>
              <w:jc w:val="center"/>
              <w:textAlignment w:val="center"/>
              <w:rPr>
                <w:rFonts w:ascii="Times New Roman" w:hAnsi="Times New Roman" w:eastAsia="方正仿宋_GBK"/>
                <w:color w:val="000000"/>
                <w:sz w:val="22"/>
                <w:szCs w:val="22"/>
              </w:rPr>
            </w:pP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51791288">
            <w:pPr>
              <w:widowControl/>
              <w:jc w:val="center"/>
              <w:textAlignment w:val="center"/>
              <w:rPr>
                <w:rFonts w:ascii="Times New Roman" w:hAnsi="Times New Roman" w:eastAsia="方正仿宋_GBK"/>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18E8F97">
            <w:pPr>
              <w:widowControl/>
              <w:jc w:val="center"/>
              <w:textAlignment w:val="center"/>
              <w:rPr>
                <w:rFonts w:ascii="Times New Roman" w:hAnsi="Times New Roman" w:eastAsia="方正仿宋_GBK"/>
                <w:color w:val="000000"/>
                <w:sz w:val="22"/>
                <w:szCs w:val="22"/>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260FE54">
            <w:pPr>
              <w:jc w:val="center"/>
              <w:rPr>
                <w:rFonts w:ascii="Times New Roman" w:hAnsi="Times New Roman" w:eastAsia="方正仿宋_GBK"/>
                <w:color w:val="000000"/>
                <w:sz w:val="22"/>
                <w:szCs w:val="22"/>
              </w:rPr>
            </w:pPr>
          </w:p>
        </w:tc>
      </w:tr>
      <w:tr w14:paraId="5F4CCCB7">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3473082A">
            <w:pPr>
              <w:widowControl/>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sz w:val="22"/>
                <w:szCs w:val="22"/>
              </w:rPr>
              <w:t>4</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0A32FF16">
            <w:pPr>
              <w:widowControl/>
              <w:jc w:val="center"/>
              <w:textAlignment w:val="center"/>
              <w:rPr>
                <w:rFonts w:ascii="Times New Roman" w:hAnsi="Times New Roman" w:eastAsia="方正仿宋_GBK"/>
                <w:color w:val="000000"/>
                <w:sz w:val="22"/>
                <w:szCs w:val="22"/>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B4FC772">
            <w:pPr>
              <w:widowControl/>
              <w:jc w:val="center"/>
              <w:textAlignment w:val="center"/>
              <w:rPr>
                <w:rFonts w:ascii="Times New Roman" w:hAnsi="Times New Roman" w:eastAsia="方正仿宋_GBK"/>
                <w:color w:val="000000"/>
                <w:sz w:val="22"/>
                <w:szCs w:val="22"/>
              </w:rPr>
            </w:pP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67F60FAF">
            <w:pPr>
              <w:widowControl/>
              <w:jc w:val="center"/>
              <w:textAlignment w:val="center"/>
              <w:rPr>
                <w:rFonts w:ascii="Times New Roman" w:hAnsi="Times New Roman" w:eastAsia="方正仿宋_GBK"/>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4E62A4B">
            <w:pPr>
              <w:widowControl/>
              <w:jc w:val="center"/>
              <w:textAlignment w:val="center"/>
              <w:rPr>
                <w:rFonts w:ascii="Times New Roman" w:hAnsi="Times New Roman" w:eastAsia="方正仿宋_GBK"/>
                <w:color w:val="000000"/>
                <w:sz w:val="22"/>
                <w:szCs w:val="22"/>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FD67140">
            <w:pPr>
              <w:jc w:val="center"/>
              <w:rPr>
                <w:rFonts w:ascii="Times New Roman" w:hAnsi="Times New Roman" w:eastAsia="方正仿宋_GBK"/>
                <w:color w:val="000000"/>
                <w:sz w:val="22"/>
                <w:szCs w:val="22"/>
              </w:rPr>
            </w:pPr>
          </w:p>
        </w:tc>
      </w:tr>
      <w:tr w14:paraId="78956DF9">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36DFF291">
            <w:pPr>
              <w:widowControl/>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sz w:val="22"/>
                <w:szCs w:val="22"/>
              </w:rPr>
              <w:t>5</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8358E71">
            <w:pPr>
              <w:widowControl/>
              <w:jc w:val="center"/>
              <w:textAlignment w:val="center"/>
              <w:rPr>
                <w:rFonts w:ascii="Times New Roman" w:hAnsi="Times New Roman" w:eastAsia="方正仿宋_GBK"/>
                <w:color w:val="000000"/>
                <w:sz w:val="22"/>
                <w:szCs w:val="22"/>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B6F1A86">
            <w:pPr>
              <w:widowControl/>
              <w:jc w:val="center"/>
              <w:textAlignment w:val="center"/>
              <w:rPr>
                <w:rFonts w:ascii="Times New Roman" w:hAnsi="Times New Roman" w:eastAsia="方正仿宋_GBK"/>
                <w:color w:val="000000"/>
                <w:sz w:val="22"/>
                <w:szCs w:val="22"/>
              </w:rPr>
            </w:pP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2BB5D5C4">
            <w:pPr>
              <w:widowControl/>
              <w:jc w:val="center"/>
              <w:textAlignment w:val="center"/>
              <w:rPr>
                <w:rFonts w:ascii="Times New Roman" w:hAnsi="Times New Roman" w:eastAsia="方正仿宋_GBK"/>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E96C6BB">
            <w:pPr>
              <w:widowControl/>
              <w:jc w:val="center"/>
              <w:textAlignment w:val="center"/>
              <w:rPr>
                <w:rFonts w:ascii="Times New Roman" w:hAnsi="Times New Roman" w:eastAsia="方正仿宋_GBK"/>
                <w:color w:val="000000"/>
                <w:sz w:val="22"/>
                <w:szCs w:val="22"/>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86D126C">
            <w:pPr>
              <w:jc w:val="center"/>
              <w:rPr>
                <w:rFonts w:ascii="Times New Roman" w:hAnsi="Times New Roman" w:eastAsia="方正仿宋_GBK"/>
                <w:color w:val="000000"/>
                <w:sz w:val="22"/>
                <w:szCs w:val="22"/>
              </w:rPr>
            </w:pPr>
          </w:p>
        </w:tc>
      </w:tr>
      <w:tr w14:paraId="382DA9F9">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5C6456ED">
            <w:pPr>
              <w:widowControl/>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sz w:val="22"/>
                <w:szCs w:val="22"/>
              </w:rPr>
              <w:t>6</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B27DB60">
            <w:pPr>
              <w:widowControl/>
              <w:jc w:val="center"/>
              <w:textAlignment w:val="center"/>
              <w:rPr>
                <w:rFonts w:ascii="Times New Roman" w:hAnsi="Times New Roman" w:eastAsia="方正仿宋_GBK"/>
                <w:color w:val="000000"/>
                <w:sz w:val="22"/>
                <w:szCs w:val="22"/>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8F98A75">
            <w:pPr>
              <w:widowControl/>
              <w:jc w:val="center"/>
              <w:textAlignment w:val="center"/>
              <w:rPr>
                <w:rFonts w:ascii="Times New Roman" w:hAnsi="Times New Roman" w:eastAsia="方正仿宋_GBK"/>
                <w:color w:val="000000"/>
                <w:sz w:val="22"/>
                <w:szCs w:val="22"/>
              </w:rPr>
            </w:pP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258C2DBA">
            <w:pPr>
              <w:widowControl/>
              <w:jc w:val="center"/>
              <w:textAlignment w:val="center"/>
              <w:rPr>
                <w:rFonts w:ascii="Times New Roman" w:hAnsi="Times New Roman" w:eastAsia="方正仿宋_GBK"/>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1916D55">
            <w:pPr>
              <w:widowControl/>
              <w:jc w:val="center"/>
              <w:textAlignment w:val="center"/>
              <w:rPr>
                <w:rFonts w:ascii="Times New Roman" w:hAnsi="Times New Roman" w:eastAsia="方正仿宋_GBK"/>
                <w:color w:val="000000"/>
                <w:sz w:val="22"/>
                <w:szCs w:val="22"/>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C8407D1">
            <w:pPr>
              <w:jc w:val="center"/>
              <w:rPr>
                <w:rFonts w:ascii="Times New Roman" w:hAnsi="Times New Roman" w:eastAsia="方正仿宋_GBK"/>
                <w:color w:val="000000"/>
                <w:sz w:val="22"/>
                <w:szCs w:val="22"/>
              </w:rPr>
            </w:pPr>
          </w:p>
        </w:tc>
      </w:tr>
      <w:tr w14:paraId="198C9419">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6779E75A">
            <w:pPr>
              <w:widowControl/>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sz w:val="22"/>
                <w:szCs w:val="22"/>
              </w:rPr>
              <w:t>7</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441B114">
            <w:pPr>
              <w:jc w:val="center"/>
              <w:rPr>
                <w:rFonts w:ascii="Times New Roman" w:hAnsi="Times New Roman" w:eastAsia="方正仿宋_GBK"/>
                <w:color w:val="000000"/>
                <w:sz w:val="24"/>
                <w:szCs w:val="24"/>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ADC1727">
            <w:pPr>
              <w:jc w:val="center"/>
              <w:rPr>
                <w:rFonts w:ascii="Times New Roman" w:hAnsi="Times New Roman" w:eastAsia="方正仿宋_GBK"/>
                <w:color w:val="000000"/>
                <w:sz w:val="24"/>
                <w:szCs w:val="24"/>
              </w:rPr>
            </w:pP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0A3A4002">
            <w:pPr>
              <w:jc w:val="center"/>
              <w:rPr>
                <w:rFonts w:ascii="Times New Roman" w:hAnsi="Times New Roman" w:eastAsia="方正仿宋_GBK"/>
                <w:color w:val="000000"/>
                <w:sz w:val="24"/>
                <w:szCs w:val="24"/>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177D91E">
            <w:pPr>
              <w:jc w:val="center"/>
              <w:rPr>
                <w:rFonts w:ascii="Times New Roman" w:hAnsi="Times New Roman" w:eastAsia="方正仿宋_GBK"/>
                <w:color w:val="000000"/>
                <w:sz w:val="24"/>
                <w:szCs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3768058">
            <w:pPr>
              <w:jc w:val="center"/>
              <w:rPr>
                <w:rFonts w:ascii="Times New Roman" w:hAnsi="Times New Roman" w:eastAsia="方正仿宋_GBK"/>
                <w:color w:val="000000"/>
                <w:sz w:val="24"/>
                <w:szCs w:val="24"/>
              </w:rPr>
            </w:pPr>
          </w:p>
        </w:tc>
      </w:tr>
      <w:tr w14:paraId="3603B04E">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3067E085">
            <w:pPr>
              <w:widowControl/>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sz w:val="22"/>
                <w:szCs w:val="22"/>
              </w:rPr>
              <w:t>8</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1F937623">
            <w:pPr>
              <w:jc w:val="center"/>
              <w:rPr>
                <w:rFonts w:ascii="Times New Roman" w:hAnsi="Times New Roman" w:eastAsia="方正仿宋_GBK"/>
                <w:color w:val="000000"/>
                <w:sz w:val="24"/>
                <w:szCs w:val="24"/>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EEBE361">
            <w:pPr>
              <w:jc w:val="center"/>
              <w:rPr>
                <w:rFonts w:ascii="Times New Roman" w:hAnsi="Times New Roman" w:eastAsia="方正仿宋_GBK"/>
                <w:color w:val="000000"/>
                <w:sz w:val="24"/>
                <w:szCs w:val="24"/>
              </w:rPr>
            </w:pP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687C6559">
            <w:pPr>
              <w:jc w:val="center"/>
              <w:rPr>
                <w:rFonts w:ascii="Times New Roman" w:hAnsi="Times New Roman" w:eastAsia="方正仿宋_GBK"/>
                <w:color w:val="000000"/>
                <w:sz w:val="24"/>
                <w:szCs w:val="24"/>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C4DCF1C">
            <w:pPr>
              <w:jc w:val="center"/>
              <w:rPr>
                <w:rFonts w:ascii="Times New Roman" w:hAnsi="Times New Roman" w:eastAsia="方正仿宋_GBK"/>
                <w:color w:val="000000"/>
                <w:sz w:val="24"/>
                <w:szCs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51D0E6F">
            <w:pPr>
              <w:jc w:val="center"/>
              <w:rPr>
                <w:rFonts w:ascii="Times New Roman" w:hAnsi="Times New Roman" w:eastAsia="方正仿宋_GBK"/>
                <w:color w:val="000000"/>
                <w:sz w:val="24"/>
                <w:szCs w:val="24"/>
              </w:rPr>
            </w:pPr>
          </w:p>
        </w:tc>
      </w:tr>
      <w:tr w14:paraId="7554B72B">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1475A742">
            <w:pPr>
              <w:widowControl/>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sz w:val="22"/>
                <w:szCs w:val="22"/>
              </w:rPr>
              <w:t>9</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165E2785">
            <w:pPr>
              <w:jc w:val="center"/>
              <w:rPr>
                <w:rFonts w:ascii="Times New Roman" w:hAnsi="Times New Roman" w:eastAsia="方正仿宋_GBK"/>
                <w:color w:val="000000"/>
                <w:sz w:val="24"/>
                <w:szCs w:val="24"/>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FA5BD30">
            <w:pPr>
              <w:jc w:val="center"/>
              <w:rPr>
                <w:rFonts w:ascii="Times New Roman" w:hAnsi="Times New Roman" w:eastAsia="方正仿宋_GBK"/>
                <w:color w:val="000000"/>
                <w:sz w:val="24"/>
                <w:szCs w:val="24"/>
              </w:rPr>
            </w:pP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5D11EF52">
            <w:pPr>
              <w:jc w:val="center"/>
              <w:rPr>
                <w:rFonts w:ascii="Times New Roman" w:hAnsi="Times New Roman" w:eastAsia="方正仿宋_GBK"/>
                <w:color w:val="000000"/>
                <w:sz w:val="24"/>
                <w:szCs w:val="24"/>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46B16FF">
            <w:pPr>
              <w:jc w:val="center"/>
              <w:rPr>
                <w:rFonts w:ascii="Times New Roman" w:hAnsi="Times New Roman" w:eastAsia="方正仿宋_GBK"/>
                <w:color w:val="000000"/>
                <w:sz w:val="24"/>
                <w:szCs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1F64575">
            <w:pPr>
              <w:jc w:val="center"/>
              <w:rPr>
                <w:rFonts w:ascii="Times New Roman" w:hAnsi="Times New Roman" w:eastAsia="方正仿宋_GBK"/>
                <w:color w:val="000000"/>
                <w:sz w:val="24"/>
                <w:szCs w:val="24"/>
              </w:rPr>
            </w:pPr>
          </w:p>
        </w:tc>
      </w:tr>
      <w:tr w14:paraId="6A813E8F">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11458BDC">
            <w:pPr>
              <w:widowControl/>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sz w:val="22"/>
                <w:szCs w:val="22"/>
              </w:rPr>
              <w:t>10</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4693AD94">
            <w:pPr>
              <w:jc w:val="center"/>
              <w:rPr>
                <w:rFonts w:ascii="Times New Roman" w:hAnsi="Times New Roman" w:eastAsia="方正仿宋_GBK"/>
                <w:color w:val="000000"/>
                <w:sz w:val="24"/>
                <w:szCs w:val="24"/>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D09892D">
            <w:pPr>
              <w:jc w:val="center"/>
              <w:rPr>
                <w:rFonts w:ascii="Times New Roman" w:hAnsi="Times New Roman" w:eastAsia="方正仿宋_GBK"/>
                <w:color w:val="000000"/>
                <w:sz w:val="24"/>
                <w:szCs w:val="24"/>
              </w:rPr>
            </w:pP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550287E3">
            <w:pPr>
              <w:jc w:val="center"/>
              <w:rPr>
                <w:rFonts w:ascii="Times New Roman" w:hAnsi="Times New Roman" w:eastAsia="方正仿宋_GBK"/>
                <w:color w:val="000000"/>
                <w:sz w:val="24"/>
                <w:szCs w:val="24"/>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456BBE0">
            <w:pPr>
              <w:jc w:val="center"/>
              <w:rPr>
                <w:rFonts w:ascii="Times New Roman" w:hAnsi="Times New Roman" w:eastAsia="方正仿宋_GBK"/>
                <w:color w:val="000000"/>
                <w:sz w:val="24"/>
                <w:szCs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20C2F7F">
            <w:pPr>
              <w:jc w:val="center"/>
              <w:rPr>
                <w:rFonts w:ascii="Times New Roman" w:hAnsi="Times New Roman" w:eastAsia="方正仿宋_GBK"/>
                <w:color w:val="000000"/>
                <w:sz w:val="24"/>
                <w:szCs w:val="24"/>
              </w:rPr>
            </w:pPr>
          </w:p>
        </w:tc>
      </w:tr>
      <w:tr w14:paraId="3C819FDA">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098E6C1B">
            <w:pPr>
              <w:widowControl/>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sz w:val="22"/>
                <w:szCs w:val="22"/>
              </w:rPr>
              <w:t>11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135ABB7">
            <w:pPr>
              <w:jc w:val="center"/>
              <w:rPr>
                <w:rFonts w:ascii="Times New Roman" w:hAnsi="Times New Roman" w:eastAsia="方正仿宋_GBK"/>
                <w:color w:val="000000"/>
                <w:sz w:val="24"/>
                <w:szCs w:val="24"/>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65BC9D9">
            <w:pPr>
              <w:jc w:val="center"/>
              <w:rPr>
                <w:rFonts w:ascii="Times New Roman" w:hAnsi="Times New Roman" w:eastAsia="方正仿宋_GBK"/>
                <w:color w:val="000000"/>
                <w:sz w:val="24"/>
                <w:szCs w:val="24"/>
              </w:rPr>
            </w:pP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586E3A07">
            <w:pPr>
              <w:jc w:val="center"/>
              <w:rPr>
                <w:rFonts w:ascii="Times New Roman" w:hAnsi="Times New Roman" w:eastAsia="方正仿宋_GBK"/>
                <w:color w:val="000000"/>
                <w:sz w:val="24"/>
                <w:szCs w:val="24"/>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4E43912">
            <w:pPr>
              <w:jc w:val="center"/>
              <w:rPr>
                <w:rFonts w:ascii="Times New Roman" w:hAnsi="Times New Roman" w:eastAsia="方正仿宋_GBK"/>
                <w:color w:val="000000"/>
                <w:sz w:val="24"/>
                <w:szCs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D0CC7E6">
            <w:pPr>
              <w:jc w:val="center"/>
              <w:rPr>
                <w:rFonts w:ascii="Times New Roman" w:hAnsi="Times New Roman" w:eastAsia="方正仿宋_GBK"/>
                <w:color w:val="000000"/>
                <w:sz w:val="24"/>
                <w:szCs w:val="24"/>
              </w:rPr>
            </w:pPr>
          </w:p>
        </w:tc>
      </w:tr>
      <w:tr w14:paraId="2F5F0BC4">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1D194BAE">
            <w:pPr>
              <w:widowControl/>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sz w:val="22"/>
                <w:szCs w:val="22"/>
              </w:rPr>
              <w:t>12</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3C8FBFA">
            <w:pPr>
              <w:jc w:val="center"/>
              <w:rPr>
                <w:rFonts w:ascii="Times New Roman" w:hAnsi="Times New Roman" w:eastAsia="方正仿宋_GBK"/>
                <w:color w:val="000000"/>
                <w:sz w:val="24"/>
                <w:szCs w:val="24"/>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88940A5">
            <w:pPr>
              <w:jc w:val="center"/>
              <w:rPr>
                <w:rFonts w:ascii="Times New Roman" w:hAnsi="Times New Roman" w:eastAsia="方正仿宋_GBK"/>
                <w:color w:val="000000"/>
                <w:sz w:val="24"/>
                <w:szCs w:val="24"/>
              </w:rPr>
            </w:pP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09721F5B">
            <w:pPr>
              <w:jc w:val="center"/>
              <w:rPr>
                <w:rFonts w:ascii="Times New Roman" w:hAnsi="Times New Roman" w:eastAsia="方正仿宋_GBK"/>
                <w:color w:val="000000"/>
                <w:sz w:val="24"/>
                <w:szCs w:val="24"/>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1BCB91D">
            <w:pPr>
              <w:jc w:val="center"/>
              <w:rPr>
                <w:rFonts w:ascii="Times New Roman" w:hAnsi="Times New Roman" w:eastAsia="方正仿宋_GBK"/>
                <w:color w:val="000000"/>
                <w:sz w:val="24"/>
                <w:szCs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02A0154">
            <w:pPr>
              <w:jc w:val="center"/>
              <w:rPr>
                <w:rFonts w:ascii="Times New Roman" w:hAnsi="Times New Roman" w:eastAsia="方正仿宋_GBK"/>
                <w:color w:val="000000"/>
                <w:sz w:val="24"/>
                <w:szCs w:val="24"/>
              </w:rPr>
            </w:pPr>
          </w:p>
        </w:tc>
      </w:tr>
      <w:tr w14:paraId="49F544E4">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4C0E64FF">
            <w:pPr>
              <w:widowControl/>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sz w:val="22"/>
                <w:szCs w:val="22"/>
              </w:rPr>
              <w:t>13</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42A9A50">
            <w:pPr>
              <w:jc w:val="center"/>
              <w:rPr>
                <w:rFonts w:ascii="Times New Roman" w:hAnsi="Times New Roman" w:eastAsia="方正仿宋_GBK"/>
                <w:color w:val="000000"/>
                <w:sz w:val="24"/>
                <w:szCs w:val="24"/>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BAB852D">
            <w:pPr>
              <w:jc w:val="center"/>
              <w:rPr>
                <w:rFonts w:ascii="Times New Roman" w:hAnsi="Times New Roman" w:eastAsia="方正仿宋_GBK"/>
                <w:color w:val="000000"/>
                <w:sz w:val="24"/>
                <w:szCs w:val="24"/>
              </w:rPr>
            </w:pP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4217659F">
            <w:pPr>
              <w:jc w:val="center"/>
              <w:rPr>
                <w:rFonts w:ascii="Times New Roman" w:hAnsi="Times New Roman" w:eastAsia="方正仿宋_GBK"/>
                <w:color w:val="000000"/>
                <w:sz w:val="24"/>
                <w:szCs w:val="24"/>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69FC150">
            <w:pPr>
              <w:jc w:val="center"/>
              <w:rPr>
                <w:rFonts w:ascii="Times New Roman" w:hAnsi="Times New Roman" w:eastAsia="方正仿宋_GBK"/>
                <w:color w:val="000000"/>
                <w:sz w:val="24"/>
                <w:szCs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2B3701A">
            <w:pPr>
              <w:jc w:val="center"/>
              <w:rPr>
                <w:rFonts w:ascii="Times New Roman" w:hAnsi="Times New Roman" w:eastAsia="方正仿宋_GBK"/>
                <w:color w:val="000000"/>
                <w:sz w:val="24"/>
                <w:szCs w:val="24"/>
              </w:rPr>
            </w:pPr>
          </w:p>
        </w:tc>
      </w:tr>
      <w:tr w14:paraId="37CD5A28">
        <w:tblPrEx>
          <w:tblCellMar>
            <w:top w:w="0" w:type="dxa"/>
            <w:left w:w="108" w:type="dxa"/>
            <w:bottom w:w="0" w:type="dxa"/>
            <w:right w:w="108" w:type="dxa"/>
          </w:tblCellMar>
        </w:tblPrEx>
        <w:trPr>
          <w:trHeight w:val="6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14:paraId="6A502007">
            <w:pPr>
              <w:widowControl/>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sz w:val="22"/>
                <w:szCs w:val="22"/>
              </w:rPr>
              <w:t>14</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65E08E8">
            <w:pPr>
              <w:jc w:val="center"/>
              <w:rPr>
                <w:rFonts w:ascii="Times New Roman" w:hAnsi="Times New Roman" w:eastAsia="方正仿宋_GBK"/>
                <w:color w:val="000000"/>
                <w:sz w:val="24"/>
                <w:szCs w:val="24"/>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E5B7137">
            <w:pPr>
              <w:jc w:val="center"/>
              <w:rPr>
                <w:rFonts w:ascii="Times New Roman" w:hAnsi="Times New Roman" w:eastAsia="方正仿宋_GBK"/>
                <w:color w:val="000000"/>
                <w:sz w:val="24"/>
                <w:szCs w:val="24"/>
              </w:rPr>
            </w:pP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5DEF0C61">
            <w:pPr>
              <w:jc w:val="center"/>
              <w:rPr>
                <w:rFonts w:ascii="Times New Roman" w:hAnsi="Times New Roman" w:eastAsia="方正仿宋_GBK"/>
                <w:color w:val="000000"/>
                <w:sz w:val="24"/>
                <w:szCs w:val="24"/>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8B5AD8F">
            <w:pPr>
              <w:jc w:val="center"/>
              <w:rPr>
                <w:rFonts w:ascii="Times New Roman" w:hAnsi="Times New Roman" w:eastAsia="方正仿宋_GBK"/>
                <w:color w:val="000000"/>
                <w:sz w:val="24"/>
                <w:szCs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C1AB851">
            <w:pPr>
              <w:jc w:val="center"/>
              <w:rPr>
                <w:rFonts w:ascii="Times New Roman" w:hAnsi="Times New Roman" w:eastAsia="方正仿宋_GBK"/>
                <w:color w:val="000000"/>
                <w:sz w:val="24"/>
                <w:szCs w:val="24"/>
              </w:rPr>
            </w:pPr>
          </w:p>
        </w:tc>
      </w:tr>
    </w:tbl>
    <w:p w14:paraId="0F8E3D44">
      <w:pPr>
        <w:pStyle w:val="6"/>
        <w:ind w:left="0" w:leftChars="0" w:firstLine="0" w:firstLineChars="0"/>
        <w:jc w:val="both"/>
        <w:rPr>
          <w:rFonts w:hint="eastAsia"/>
          <w:lang w:eastAsia="zh-CN"/>
        </w:rPr>
      </w:pPr>
    </w:p>
    <w:p w14:paraId="4A26133F">
      <w:pPr>
        <w:keepNext w:val="0"/>
        <w:keepLines w:val="0"/>
        <w:pageBreakBefore w:val="0"/>
        <w:widowControl w:val="0"/>
        <w:kinsoku/>
        <w:wordWrap/>
        <w:overflowPunct/>
        <w:topLinePunct w:val="0"/>
        <w:autoSpaceDE/>
        <w:autoSpaceDN/>
        <w:bidi w:val="0"/>
        <w:adjustRightInd w:val="0"/>
        <w:snapToGrid w:val="0"/>
        <w:textAlignment w:val="auto"/>
        <w:rPr>
          <w:rFonts w:hint="eastAsia" w:ascii="方正黑体_GBK" w:hAnsi="方正黑体_GBK" w:eastAsia="方正黑体_GBK" w:cs="方正黑体_GBK"/>
          <w:kern w:val="0"/>
          <w:sz w:val="32"/>
          <w:szCs w:val="32"/>
        </w:rPr>
      </w:pPr>
    </w:p>
    <w:p w14:paraId="7FD53385">
      <w:pPr>
        <w:keepNext w:val="0"/>
        <w:keepLines w:val="0"/>
        <w:pageBreakBefore w:val="0"/>
        <w:widowControl w:val="0"/>
        <w:kinsoku/>
        <w:wordWrap/>
        <w:overflowPunct/>
        <w:topLinePunct w:val="0"/>
        <w:autoSpaceDE/>
        <w:autoSpaceDN/>
        <w:bidi w:val="0"/>
        <w:adjustRightInd w:val="0"/>
        <w:snapToGrid w:val="0"/>
        <w:textAlignment w:val="auto"/>
        <w:rPr>
          <w:rFonts w:hint="eastAsia" w:ascii="方正黑体_GBK" w:hAnsi="方正黑体_GBK" w:eastAsia="方正黑体_GBK" w:cs="方正黑体_GBK"/>
          <w:kern w:val="0"/>
          <w:sz w:val="32"/>
          <w:szCs w:val="32"/>
        </w:rPr>
      </w:pPr>
    </w:p>
    <w:p w14:paraId="6BB45148">
      <w:pPr>
        <w:keepNext w:val="0"/>
        <w:keepLines w:val="0"/>
        <w:pageBreakBefore w:val="0"/>
        <w:widowControl w:val="0"/>
        <w:kinsoku/>
        <w:wordWrap/>
        <w:overflowPunct/>
        <w:topLinePunct w:val="0"/>
        <w:autoSpaceDE/>
        <w:autoSpaceDN/>
        <w:bidi w:val="0"/>
        <w:adjustRightInd w:val="0"/>
        <w:snapToGrid w:val="0"/>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3</w:t>
      </w:r>
    </w:p>
    <w:p w14:paraId="37C66AFB">
      <w:pPr>
        <w:pStyle w:val="6"/>
        <w:keepNext w:val="0"/>
        <w:keepLines w:val="0"/>
        <w:pageBreakBefore w:val="0"/>
        <w:widowControl w:val="0"/>
        <w:kinsoku/>
        <w:wordWrap/>
        <w:overflowPunct/>
        <w:topLinePunct w:val="0"/>
        <w:autoSpaceDE/>
        <w:autoSpaceDN/>
        <w:bidi w:val="0"/>
        <w:adjustRightInd/>
        <w:snapToGrid/>
        <w:spacing w:before="80" w:afterLines="0"/>
        <w:ind w:left="0" w:leftChars="0" w:firstLine="880" w:firstLineChars="20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评分标准</w:t>
      </w:r>
    </w:p>
    <w:p w14:paraId="47D27F05">
      <w:pPr>
        <w:pStyle w:val="6"/>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注：各申请机构应单独报送每人每次评估价格，以人民币为单位，本次报价不作为评分依据和最终服务定价，最终评估单价由专家综合评审后确定。</w:t>
      </w:r>
    </w:p>
    <w:tbl>
      <w:tblPr>
        <w:tblStyle w:val="8"/>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20"/>
        <w:gridCol w:w="1005"/>
        <w:gridCol w:w="5670"/>
        <w:gridCol w:w="1886"/>
      </w:tblGrid>
      <w:tr w14:paraId="0D8A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7" w:type="dxa"/>
            <w:noWrap w:val="0"/>
            <w:vAlign w:val="center"/>
          </w:tcPr>
          <w:p w14:paraId="1B18D802">
            <w:pPr>
              <w:spacing w:line="440" w:lineRule="exact"/>
              <w:jc w:val="center"/>
              <w:rPr>
                <w:rFonts w:ascii="宋体" w:hAnsi="宋体" w:cs="宋体"/>
                <w:b/>
                <w:sz w:val="24"/>
              </w:rPr>
            </w:pPr>
            <w:r>
              <w:rPr>
                <w:rFonts w:hint="eastAsia" w:ascii="宋体" w:hAnsi="宋体" w:cs="宋体"/>
                <w:b/>
                <w:sz w:val="24"/>
              </w:rPr>
              <w:t>序号</w:t>
            </w:r>
          </w:p>
        </w:tc>
        <w:tc>
          <w:tcPr>
            <w:tcW w:w="1320" w:type="dxa"/>
            <w:noWrap w:val="0"/>
            <w:vAlign w:val="center"/>
          </w:tcPr>
          <w:p w14:paraId="54C7FF8B">
            <w:pPr>
              <w:spacing w:line="440" w:lineRule="exact"/>
              <w:jc w:val="center"/>
              <w:rPr>
                <w:rFonts w:ascii="宋体" w:hAnsi="宋体" w:cs="宋体"/>
                <w:b/>
                <w:sz w:val="24"/>
              </w:rPr>
            </w:pPr>
            <w:r>
              <w:rPr>
                <w:rFonts w:hint="eastAsia" w:ascii="宋体" w:hAnsi="宋体" w:cs="宋体"/>
                <w:b/>
                <w:sz w:val="24"/>
              </w:rPr>
              <w:t>评分因素</w:t>
            </w:r>
          </w:p>
        </w:tc>
        <w:tc>
          <w:tcPr>
            <w:tcW w:w="1005" w:type="dxa"/>
            <w:noWrap w:val="0"/>
            <w:vAlign w:val="center"/>
          </w:tcPr>
          <w:p w14:paraId="163C20D4">
            <w:pPr>
              <w:spacing w:line="440" w:lineRule="exact"/>
              <w:jc w:val="center"/>
              <w:rPr>
                <w:rFonts w:ascii="宋体" w:hAnsi="宋体" w:cs="宋体"/>
                <w:b/>
                <w:sz w:val="24"/>
              </w:rPr>
            </w:pPr>
            <w:r>
              <w:rPr>
                <w:rFonts w:hint="eastAsia" w:ascii="宋体" w:hAnsi="宋体" w:cs="宋体"/>
                <w:b/>
                <w:sz w:val="24"/>
              </w:rPr>
              <w:t>分值</w:t>
            </w:r>
          </w:p>
        </w:tc>
        <w:tc>
          <w:tcPr>
            <w:tcW w:w="5670" w:type="dxa"/>
            <w:noWrap w:val="0"/>
            <w:vAlign w:val="center"/>
          </w:tcPr>
          <w:p w14:paraId="6D903C3D">
            <w:pPr>
              <w:spacing w:line="440" w:lineRule="exact"/>
              <w:jc w:val="center"/>
              <w:rPr>
                <w:rFonts w:ascii="宋体" w:hAnsi="宋体" w:cs="宋体"/>
                <w:b/>
                <w:sz w:val="24"/>
              </w:rPr>
            </w:pPr>
            <w:r>
              <w:rPr>
                <w:rFonts w:hint="eastAsia" w:ascii="宋体" w:hAnsi="宋体" w:cs="宋体"/>
                <w:b/>
                <w:sz w:val="24"/>
              </w:rPr>
              <w:t>评分标准（以下评分标准为举例）</w:t>
            </w:r>
          </w:p>
        </w:tc>
        <w:tc>
          <w:tcPr>
            <w:tcW w:w="1886" w:type="dxa"/>
            <w:noWrap w:val="0"/>
            <w:vAlign w:val="center"/>
          </w:tcPr>
          <w:p w14:paraId="2631F722">
            <w:pPr>
              <w:pStyle w:val="13"/>
              <w:spacing w:before="0" w:after="0" w:line="440" w:lineRule="exact"/>
              <w:rPr>
                <w:rFonts w:ascii="宋体" w:hAnsi="宋体" w:eastAsia="宋体" w:cs="宋体"/>
              </w:rPr>
            </w:pPr>
            <w:r>
              <w:rPr>
                <w:rFonts w:hint="eastAsia" w:ascii="宋体" w:hAnsi="宋体" w:eastAsia="宋体" w:cs="宋体"/>
              </w:rPr>
              <w:t>说明</w:t>
            </w:r>
          </w:p>
        </w:tc>
      </w:tr>
      <w:tr w14:paraId="6D0D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717" w:type="dxa"/>
            <w:noWrap w:val="0"/>
            <w:vAlign w:val="center"/>
          </w:tcPr>
          <w:p w14:paraId="5874DB7A">
            <w:pPr>
              <w:spacing w:line="280" w:lineRule="exact"/>
              <w:jc w:val="center"/>
              <w:rPr>
                <w:rFonts w:hint="eastAsia" w:ascii="宋体" w:hAnsi="宋体" w:cs="宋体"/>
                <w:sz w:val="24"/>
              </w:rPr>
            </w:pPr>
            <w:r>
              <w:rPr>
                <w:rFonts w:hint="eastAsia" w:ascii="宋体" w:hAnsi="宋体" w:cs="宋体"/>
                <w:sz w:val="24"/>
              </w:rPr>
              <w:t>1</w:t>
            </w:r>
          </w:p>
        </w:tc>
        <w:tc>
          <w:tcPr>
            <w:tcW w:w="1320" w:type="dxa"/>
            <w:noWrap w:val="0"/>
            <w:vAlign w:val="center"/>
          </w:tcPr>
          <w:p w14:paraId="6D5E5BA1">
            <w:pPr>
              <w:widowControl/>
              <w:spacing w:line="280" w:lineRule="exact"/>
              <w:jc w:val="center"/>
              <w:rPr>
                <w:rFonts w:hint="eastAsia" w:ascii="宋体" w:hAnsi="宋体" w:cs="宋体"/>
                <w:kern w:val="0"/>
                <w:sz w:val="24"/>
              </w:rPr>
            </w:pPr>
            <w:r>
              <w:rPr>
                <w:rFonts w:hint="eastAsia" w:ascii="宋体" w:hAnsi="宋体" w:cs="宋体"/>
                <w:kern w:val="0"/>
                <w:sz w:val="24"/>
                <w:lang w:eastAsia="zh-CN"/>
              </w:rPr>
              <w:t>工作方案</w:t>
            </w:r>
            <w:r>
              <w:rPr>
                <w:rFonts w:hint="eastAsia" w:ascii="宋体" w:hAnsi="宋体" w:cs="宋体"/>
                <w:kern w:val="0"/>
                <w:sz w:val="24"/>
              </w:rPr>
              <w:t>（</w:t>
            </w:r>
            <w:r>
              <w:rPr>
                <w:rFonts w:hint="eastAsia" w:ascii="宋体" w:hAnsi="宋体" w:cs="宋体"/>
                <w:kern w:val="0"/>
                <w:sz w:val="24"/>
                <w:lang w:val="en-US" w:eastAsia="zh-CN"/>
              </w:rPr>
              <w:t>4</w:t>
            </w:r>
            <w:r>
              <w:rPr>
                <w:rFonts w:hint="eastAsia" w:ascii="宋体" w:hAnsi="宋体" w:cs="宋体"/>
                <w:kern w:val="0"/>
                <w:sz w:val="24"/>
              </w:rPr>
              <w:t>0%）</w:t>
            </w:r>
          </w:p>
          <w:p w14:paraId="6796475F">
            <w:pPr>
              <w:widowControl/>
              <w:spacing w:line="280" w:lineRule="exact"/>
              <w:jc w:val="center"/>
              <w:rPr>
                <w:rFonts w:hint="eastAsia" w:ascii="宋体" w:hAnsi="宋体" w:cs="宋体"/>
                <w:sz w:val="24"/>
              </w:rPr>
            </w:pPr>
          </w:p>
        </w:tc>
        <w:tc>
          <w:tcPr>
            <w:tcW w:w="1005" w:type="dxa"/>
            <w:noWrap w:val="0"/>
            <w:vAlign w:val="center"/>
          </w:tcPr>
          <w:p w14:paraId="3BB18195">
            <w:pPr>
              <w:widowControl/>
              <w:spacing w:line="280" w:lineRule="exact"/>
              <w:jc w:val="center"/>
              <w:rPr>
                <w:rFonts w:hint="eastAsia" w:ascii="宋体" w:hAnsi="宋体" w:cs="宋体"/>
                <w:sz w:val="24"/>
              </w:rPr>
            </w:pPr>
            <w:r>
              <w:rPr>
                <w:rFonts w:hint="eastAsia" w:ascii="宋体" w:hAnsi="宋体" w:cs="宋体"/>
                <w:kern w:val="0"/>
                <w:sz w:val="24"/>
                <w:lang w:val="en-US" w:eastAsia="zh-CN"/>
              </w:rPr>
              <w:t>4</w:t>
            </w:r>
            <w:r>
              <w:rPr>
                <w:rFonts w:hint="eastAsia" w:ascii="宋体" w:hAnsi="宋体" w:cs="宋体"/>
                <w:kern w:val="0"/>
                <w:sz w:val="24"/>
              </w:rPr>
              <w:t>0分</w:t>
            </w:r>
          </w:p>
        </w:tc>
        <w:tc>
          <w:tcPr>
            <w:tcW w:w="5670" w:type="dxa"/>
            <w:noWrap w:val="0"/>
            <w:vAlign w:val="center"/>
          </w:tcPr>
          <w:p w14:paraId="20F456A9">
            <w:pPr>
              <w:widowControl/>
              <w:spacing w:line="280" w:lineRule="exact"/>
              <w:ind w:firstLine="320"/>
              <w:jc w:val="both"/>
              <w:rPr>
                <w:rFonts w:hint="eastAsia" w:ascii="宋体" w:hAnsi="宋体" w:cs="宋体"/>
                <w:kern w:val="0"/>
                <w:sz w:val="24"/>
              </w:rPr>
            </w:pPr>
            <w:r>
              <w:rPr>
                <w:rFonts w:hint="eastAsia" w:ascii="宋体" w:hAnsi="宋体" w:cs="宋体"/>
                <w:kern w:val="0"/>
                <w:sz w:val="24"/>
                <w:lang w:eastAsia="zh-CN"/>
              </w:rPr>
              <w:t>评估及服务</w:t>
            </w:r>
            <w:r>
              <w:rPr>
                <w:rFonts w:hint="eastAsia" w:ascii="宋体" w:hAnsi="宋体" w:cs="宋体"/>
                <w:kern w:val="0"/>
                <w:sz w:val="24"/>
              </w:rPr>
              <w:t>工作方案（0-</w:t>
            </w:r>
            <w:r>
              <w:rPr>
                <w:rFonts w:hint="eastAsia" w:ascii="宋体" w:hAnsi="宋体" w:cs="宋体"/>
                <w:kern w:val="0"/>
                <w:sz w:val="24"/>
                <w:lang w:val="en-US" w:eastAsia="zh-CN"/>
              </w:rPr>
              <w:t>4</w:t>
            </w:r>
            <w:r>
              <w:rPr>
                <w:rFonts w:hint="eastAsia" w:ascii="宋体" w:hAnsi="宋体" w:cs="宋体"/>
                <w:kern w:val="0"/>
                <w:sz w:val="24"/>
              </w:rPr>
              <w:t>0分）</w:t>
            </w:r>
          </w:p>
          <w:p w14:paraId="4594CA7A">
            <w:pPr>
              <w:widowControl/>
              <w:spacing w:line="280" w:lineRule="exact"/>
              <w:ind w:firstLine="320"/>
              <w:jc w:val="both"/>
              <w:rPr>
                <w:rFonts w:hint="eastAsia" w:ascii="宋体" w:hAnsi="宋体" w:cs="宋体"/>
                <w:kern w:val="0"/>
                <w:sz w:val="24"/>
              </w:rPr>
            </w:pPr>
            <w:r>
              <w:rPr>
                <w:rFonts w:hint="eastAsia" w:ascii="宋体" w:hAnsi="宋体" w:cs="宋体"/>
                <w:kern w:val="0"/>
                <w:sz w:val="24"/>
              </w:rPr>
              <w:t>①方案描述清晰、内容完整，</w:t>
            </w:r>
            <w:r>
              <w:rPr>
                <w:rFonts w:hint="eastAsia" w:ascii="宋体" w:hAnsi="宋体" w:cs="宋体"/>
                <w:kern w:val="0"/>
                <w:sz w:val="24"/>
                <w:lang w:eastAsia="zh-CN"/>
              </w:rPr>
              <w:t>评估标准、评估流程、人员架构、资料归集等齐全完善，流程清晰，</w:t>
            </w:r>
            <w:r>
              <w:rPr>
                <w:rFonts w:hint="eastAsia" w:ascii="宋体" w:hAnsi="宋体" w:cs="宋体"/>
                <w:kern w:val="0"/>
                <w:sz w:val="24"/>
              </w:rPr>
              <w:t>得</w:t>
            </w:r>
            <w:r>
              <w:rPr>
                <w:rFonts w:hint="eastAsia" w:ascii="宋体" w:hAnsi="宋体" w:cs="宋体"/>
                <w:kern w:val="0"/>
                <w:sz w:val="24"/>
                <w:lang w:val="en-US" w:eastAsia="zh-CN"/>
              </w:rPr>
              <w:t>40</w:t>
            </w:r>
            <w:r>
              <w:rPr>
                <w:rFonts w:hint="eastAsia" w:ascii="宋体" w:hAnsi="宋体" w:cs="宋体"/>
                <w:kern w:val="0"/>
                <w:sz w:val="24"/>
              </w:rPr>
              <w:t>分；</w:t>
            </w:r>
          </w:p>
          <w:p w14:paraId="6EAD7FC9">
            <w:pPr>
              <w:widowControl/>
              <w:spacing w:line="280" w:lineRule="exact"/>
              <w:ind w:firstLine="320"/>
              <w:jc w:val="both"/>
              <w:rPr>
                <w:rFonts w:hint="eastAsia" w:ascii="宋体" w:hAnsi="宋体" w:cs="宋体"/>
                <w:kern w:val="0"/>
                <w:sz w:val="24"/>
              </w:rPr>
            </w:pPr>
            <w:r>
              <w:rPr>
                <w:rFonts w:hint="eastAsia" w:ascii="宋体" w:hAnsi="宋体" w:cs="宋体"/>
                <w:kern w:val="0"/>
                <w:sz w:val="24"/>
              </w:rPr>
              <w:t>②方案描述较清晰，内容较完整，</w:t>
            </w:r>
            <w:r>
              <w:rPr>
                <w:rFonts w:hint="eastAsia" w:ascii="宋体" w:hAnsi="宋体" w:cs="宋体"/>
                <w:kern w:val="0"/>
                <w:sz w:val="24"/>
                <w:lang w:eastAsia="zh-CN"/>
              </w:rPr>
              <w:t>评估标准、评估流程、人员架构、资料归集等较齐全完善，流程较清晰，</w:t>
            </w:r>
            <w:r>
              <w:rPr>
                <w:rFonts w:hint="eastAsia" w:ascii="宋体" w:hAnsi="宋体" w:cs="宋体"/>
                <w:kern w:val="0"/>
                <w:sz w:val="24"/>
              </w:rPr>
              <w:t>得</w:t>
            </w:r>
            <w:r>
              <w:rPr>
                <w:rFonts w:hint="eastAsia" w:ascii="宋体" w:hAnsi="宋体" w:cs="宋体"/>
                <w:kern w:val="0"/>
                <w:sz w:val="24"/>
                <w:lang w:val="en-US" w:eastAsia="zh-CN"/>
              </w:rPr>
              <w:t>30</w:t>
            </w:r>
            <w:r>
              <w:rPr>
                <w:rFonts w:hint="eastAsia" w:ascii="宋体" w:hAnsi="宋体" w:cs="宋体"/>
                <w:kern w:val="0"/>
                <w:sz w:val="24"/>
              </w:rPr>
              <w:t>分；</w:t>
            </w:r>
          </w:p>
          <w:p w14:paraId="1385AD67">
            <w:pPr>
              <w:widowControl/>
              <w:spacing w:line="280" w:lineRule="exact"/>
              <w:ind w:firstLine="320"/>
              <w:jc w:val="both"/>
              <w:rPr>
                <w:rFonts w:hint="eastAsia" w:ascii="宋体" w:hAnsi="宋体" w:cs="宋体"/>
                <w:kern w:val="0"/>
                <w:sz w:val="24"/>
              </w:rPr>
            </w:pPr>
            <w:r>
              <w:rPr>
                <w:rFonts w:hint="eastAsia" w:ascii="宋体" w:hAnsi="宋体" w:cs="宋体"/>
                <w:kern w:val="0"/>
                <w:sz w:val="24"/>
              </w:rPr>
              <w:t>③方案描述不够清晰、内容不够完整，</w:t>
            </w:r>
            <w:r>
              <w:rPr>
                <w:rFonts w:hint="eastAsia" w:ascii="宋体" w:hAnsi="宋体" w:cs="宋体"/>
                <w:kern w:val="0"/>
                <w:sz w:val="24"/>
                <w:lang w:eastAsia="zh-CN"/>
              </w:rPr>
              <w:t>评估标准、评估流程、人员架构、资料归集等缺项，流程不清晰，</w:t>
            </w:r>
            <w:r>
              <w:rPr>
                <w:rFonts w:hint="eastAsia" w:ascii="宋体" w:hAnsi="宋体" w:cs="宋体"/>
                <w:kern w:val="0"/>
                <w:sz w:val="24"/>
              </w:rPr>
              <w:t>得</w:t>
            </w:r>
            <w:r>
              <w:rPr>
                <w:rFonts w:hint="eastAsia" w:ascii="宋体" w:hAnsi="宋体" w:cs="宋体"/>
                <w:kern w:val="0"/>
                <w:sz w:val="24"/>
                <w:lang w:val="en-US" w:eastAsia="zh-CN"/>
              </w:rPr>
              <w:t>20</w:t>
            </w:r>
            <w:r>
              <w:rPr>
                <w:rFonts w:hint="eastAsia" w:ascii="宋体" w:hAnsi="宋体" w:cs="宋体"/>
                <w:kern w:val="0"/>
                <w:sz w:val="24"/>
              </w:rPr>
              <w:t>分；</w:t>
            </w:r>
          </w:p>
          <w:p w14:paraId="11F694C6">
            <w:pPr>
              <w:widowControl/>
              <w:spacing w:line="280" w:lineRule="exact"/>
              <w:ind w:firstLine="320"/>
              <w:jc w:val="both"/>
              <w:rPr>
                <w:rFonts w:hint="eastAsia" w:ascii="宋体" w:hAnsi="宋体" w:cs="宋体"/>
                <w:sz w:val="24"/>
              </w:rPr>
            </w:pPr>
            <w:r>
              <w:rPr>
                <w:rFonts w:hint="eastAsia" w:ascii="宋体" w:hAnsi="宋体" w:cs="宋体"/>
                <w:kern w:val="0"/>
                <w:sz w:val="24"/>
              </w:rPr>
              <w:t>④无方案</w:t>
            </w:r>
            <w:r>
              <w:rPr>
                <w:rFonts w:hint="eastAsia" w:ascii="宋体" w:hAnsi="宋体" w:cs="宋体"/>
                <w:kern w:val="0"/>
                <w:sz w:val="24"/>
                <w:lang w:eastAsia="zh-CN"/>
              </w:rPr>
              <w:t>不得分。</w:t>
            </w:r>
          </w:p>
        </w:tc>
        <w:tc>
          <w:tcPr>
            <w:tcW w:w="1886" w:type="dxa"/>
            <w:noWrap w:val="0"/>
            <w:vAlign w:val="center"/>
          </w:tcPr>
          <w:p w14:paraId="11C31773">
            <w:pPr>
              <w:widowControl/>
              <w:spacing w:line="280" w:lineRule="exact"/>
              <w:jc w:val="left"/>
              <w:rPr>
                <w:rFonts w:hint="eastAsia" w:ascii="宋体" w:hAnsi="宋体" w:cs="宋体"/>
                <w:kern w:val="0"/>
                <w:sz w:val="24"/>
              </w:rPr>
            </w:pPr>
            <w:r>
              <w:rPr>
                <w:rFonts w:hint="eastAsia" w:ascii="宋体" w:hAnsi="宋体" w:cs="宋体"/>
                <w:kern w:val="0"/>
                <w:sz w:val="24"/>
              </w:rPr>
              <w:t>提供</w:t>
            </w:r>
            <w:r>
              <w:rPr>
                <w:rFonts w:hint="eastAsia" w:ascii="宋体" w:hAnsi="宋体" w:cs="宋体"/>
                <w:kern w:val="0"/>
                <w:sz w:val="24"/>
                <w:lang w:eastAsia="zh-CN"/>
              </w:rPr>
              <w:t>详细工作方案，并每页盖章及骑缝章。</w:t>
            </w:r>
          </w:p>
          <w:p w14:paraId="68C3C1A0">
            <w:pPr>
              <w:widowControl/>
              <w:spacing w:line="280" w:lineRule="exact"/>
              <w:jc w:val="left"/>
              <w:rPr>
                <w:rFonts w:hint="eastAsia" w:ascii="宋体" w:hAnsi="宋体" w:cs="宋体"/>
                <w:color w:val="FF0000"/>
                <w:sz w:val="24"/>
              </w:rPr>
            </w:pPr>
          </w:p>
        </w:tc>
      </w:tr>
      <w:tr w14:paraId="1B00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17" w:type="dxa"/>
            <w:vMerge w:val="restart"/>
            <w:noWrap w:val="0"/>
            <w:vAlign w:val="center"/>
          </w:tcPr>
          <w:p w14:paraId="3BD2E067">
            <w:pPr>
              <w:spacing w:line="280" w:lineRule="exact"/>
              <w:jc w:val="center"/>
              <w:rPr>
                <w:rFonts w:hint="eastAsia" w:ascii="宋体" w:hAnsi="宋体" w:cs="宋体"/>
                <w:sz w:val="24"/>
              </w:rPr>
            </w:pPr>
            <w:r>
              <w:rPr>
                <w:rFonts w:hint="eastAsia" w:ascii="宋体" w:hAnsi="宋体" w:cs="宋体"/>
                <w:sz w:val="24"/>
              </w:rPr>
              <w:t>2</w:t>
            </w:r>
          </w:p>
        </w:tc>
        <w:tc>
          <w:tcPr>
            <w:tcW w:w="1320" w:type="dxa"/>
            <w:vMerge w:val="restart"/>
            <w:noWrap w:val="0"/>
            <w:vAlign w:val="center"/>
          </w:tcPr>
          <w:p w14:paraId="120E2F48">
            <w:pPr>
              <w:widowControl/>
              <w:spacing w:line="280" w:lineRule="exact"/>
              <w:jc w:val="center"/>
              <w:rPr>
                <w:rFonts w:hint="eastAsia" w:ascii="宋体" w:hAnsi="宋体" w:cs="宋体"/>
                <w:sz w:val="24"/>
              </w:rPr>
            </w:pPr>
            <w:r>
              <w:rPr>
                <w:rFonts w:hint="eastAsia" w:ascii="宋体" w:hAnsi="宋体" w:cs="宋体"/>
                <w:kern w:val="0"/>
                <w:sz w:val="24"/>
              </w:rPr>
              <w:t>商务部分（</w:t>
            </w:r>
            <w:r>
              <w:rPr>
                <w:rFonts w:hint="eastAsia" w:ascii="宋体" w:hAnsi="宋体" w:cs="宋体"/>
                <w:kern w:val="0"/>
                <w:sz w:val="24"/>
                <w:lang w:val="en-US" w:eastAsia="zh-CN"/>
              </w:rPr>
              <w:t>6</w:t>
            </w:r>
            <w:r>
              <w:rPr>
                <w:rFonts w:hint="eastAsia" w:ascii="宋体" w:hAnsi="宋体" w:cs="宋体"/>
                <w:kern w:val="0"/>
                <w:sz w:val="24"/>
              </w:rPr>
              <w:t>0%）</w:t>
            </w:r>
          </w:p>
        </w:tc>
        <w:tc>
          <w:tcPr>
            <w:tcW w:w="1005" w:type="dxa"/>
            <w:noWrap w:val="0"/>
            <w:vAlign w:val="center"/>
          </w:tcPr>
          <w:p w14:paraId="1580B9BA">
            <w:pPr>
              <w:widowControl/>
              <w:spacing w:line="280" w:lineRule="exact"/>
              <w:jc w:val="center"/>
              <w:rPr>
                <w:rFonts w:hint="eastAsia" w:ascii="宋体" w:hAnsi="宋体" w:cs="宋体"/>
                <w:sz w:val="24"/>
              </w:rPr>
            </w:pPr>
            <w:r>
              <w:rPr>
                <w:rFonts w:hint="eastAsia" w:ascii="宋体" w:hAnsi="宋体" w:cs="宋体"/>
                <w:kern w:val="0"/>
                <w:sz w:val="24"/>
              </w:rPr>
              <w:t>固定服务场所（</w:t>
            </w:r>
            <w:r>
              <w:rPr>
                <w:rFonts w:hint="eastAsia" w:ascii="宋体" w:hAnsi="宋体" w:cs="宋体"/>
                <w:kern w:val="0"/>
                <w:sz w:val="24"/>
                <w:lang w:val="en-US" w:eastAsia="zh-CN"/>
              </w:rPr>
              <w:t>10</w:t>
            </w:r>
            <w:r>
              <w:rPr>
                <w:rFonts w:hint="eastAsia" w:ascii="宋体" w:hAnsi="宋体" w:cs="宋体"/>
                <w:kern w:val="0"/>
                <w:sz w:val="24"/>
              </w:rPr>
              <w:t>分)</w:t>
            </w:r>
          </w:p>
        </w:tc>
        <w:tc>
          <w:tcPr>
            <w:tcW w:w="5670" w:type="dxa"/>
            <w:noWrap w:val="0"/>
            <w:vAlign w:val="center"/>
          </w:tcPr>
          <w:p w14:paraId="44E37097">
            <w:pPr>
              <w:widowControl/>
              <w:spacing w:line="280" w:lineRule="exact"/>
              <w:ind w:firstLine="320"/>
              <w:jc w:val="left"/>
              <w:rPr>
                <w:rFonts w:hint="eastAsia" w:ascii="宋体" w:hAnsi="宋体" w:cs="宋体"/>
                <w:sz w:val="24"/>
              </w:rPr>
            </w:pPr>
            <w:r>
              <w:rPr>
                <w:rFonts w:hint="eastAsia" w:ascii="宋体" w:hAnsi="宋体" w:cs="宋体"/>
                <w:sz w:val="24"/>
                <w:shd w:val="clear" w:color="auto" w:fill="FFFFFF"/>
              </w:rPr>
              <w:t>在大渡口辖区有固定</w:t>
            </w:r>
            <w:r>
              <w:rPr>
                <w:rFonts w:hint="eastAsia" w:ascii="宋体" w:hAnsi="宋体" w:cs="宋体"/>
                <w:sz w:val="24"/>
                <w:shd w:val="clear" w:color="auto" w:fill="FFFFFF"/>
                <w:lang w:val="en-US" w:eastAsia="zh-CN"/>
              </w:rPr>
              <w:t>评估</w:t>
            </w:r>
            <w:r>
              <w:rPr>
                <w:rFonts w:hint="eastAsia" w:ascii="宋体" w:hAnsi="宋体" w:cs="宋体"/>
                <w:sz w:val="24"/>
                <w:shd w:val="clear" w:color="auto" w:fill="FFFFFF"/>
              </w:rPr>
              <w:t>服务场所，依法设立、正常运营一年</w:t>
            </w:r>
            <w:r>
              <w:rPr>
                <w:rFonts w:hint="eastAsia" w:ascii="宋体" w:hAnsi="宋体" w:cs="宋体"/>
                <w:sz w:val="24"/>
                <w:shd w:val="clear" w:color="auto" w:fill="FFFFFF"/>
                <w:lang w:eastAsia="zh-CN"/>
              </w:rPr>
              <w:t>及</w:t>
            </w:r>
            <w:r>
              <w:rPr>
                <w:rFonts w:hint="eastAsia" w:ascii="宋体" w:hAnsi="宋体" w:cs="宋体"/>
                <w:sz w:val="24"/>
                <w:shd w:val="clear" w:color="auto" w:fill="FFFFFF"/>
              </w:rPr>
              <w:t>以上</w:t>
            </w:r>
            <w:r>
              <w:rPr>
                <w:rFonts w:hint="eastAsia" w:ascii="宋体" w:hAnsi="宋体" w:cs="宋体"/>
                <w:sz w:val="24"/>
                <w:shd w:val="clear" w:color="auto" w:fill="FFFFFF"/>
                <w:lang w:eastAsia="zh-CN"/>
              </w:rPr>
              <w:t>，得</w:t>
            </w:r>
            <w:r>
              <w:rPr>
                <w:rFonts w:hint="eastAsia" w:ascii="宋体" w:hAnsi="宋体" w:cs="宋体"/>
                <w:sz w:val="24"/>
                <w:shd w:val="clear" w:color="auto" w:fill="FFFFFF"/>
                <w:lang w:val="en-US" w:eastAsia="zh-CN"/>
              </w:rPr>
              <w:t>10分；</w:t>
            </w:r>
            <w:r>
              <w:rPr>
                <w:rFonts w:hint="eastAsia" w:ascii="宋体" w:hAnsi="宋体" w:cs="宋体"/>
                <w:sz w:val="24"/>
                <w:shd w:val="clear" w:color="auto" w:fill="FFFFFF"/>
              </w:rPr>
              <w:t>在大渡口辖区有固定</w:t>
            </w:r>
            <w:r>
              <w:rPr>
                <w:rFonts w:hint="eastAsia" w:ascii="宋体" w:hAnsi="宋体" w:cs="宋体"/>
                <w:sz w:val="24"/>
                <w:shd w:val="clear" w:color="auto" w:fill="FFFFFF"/>
                <w:lang w:val="en-US" w:eastAsia="zh-CN"/>
              </w:rPr>
              <w:t>评估</w:t>
            </w:r>
            <w:r>
              <w:rPr>
                <w:rFonts w:hint="eastAsia" w:ascii="宋体" w:hAnsi="宋体" w:cs="宋体"/>
                <w:sz w:val="24"/>
                <w:shd w:val="clear" w:color="auto" w:fill="FFFFFF"/>
              </w:rPr>
              <w:t>服务场所，</w:t>
            </w:r>
            <w:r>
              <w:rPr>
                <w:rFonts w:hint="eastAsia" w:ascii="宋体" w:hAnsi="宋体" w:cs="宋体"/>
                <w:sz w:val="24"/>
                <w:shd w:val="clear" w:color="auto" w:fill="FFFFFF"/>
                <w:lang w:val="en-US" w:eastAsia="zh-CN"/>
              </w:rPr>
              <w:t>依法设立、正常运营一年以下，得8分；在外区有固定评估服务场所，依法设立、正常运营得6分；</w:t>
            </w:r>
            <w:r>
              <w:rPr>
                <w:rFonts w:hint="eastAsia" w:ascii="宋体" w:hAnsi="宋体" w:cs="宋体"/>
                <w:sz w:val="24"/>
                <w:shd w:val="clear" w:color="auto" w:fill="FFFFFF"/>
              </w:rPr>
              <w:t>无固定场所不得分。</w:t>
            </w:r>
          </w:p>
        </w:tc>
        <w:tc>
          <w:tcPr>
            <w:tcW w:w="1886" w:type="dxa"/>
            <w:noWrap w:val="0"/>
            <w:vAlign w:val="center"/>
          </w:tcPr>
          <w:p w14:paraId="6FD3B523">
            <w:pPr>
              <w:widowControl/>
              <w:spacing w:line="280" w:lineRule="exact"/>
              <w:jc w:val="left"/>
              <w:rPr>
                <w:rFonts w:hint="eastAsia" w:ascii="宋体" w:hAnsi="宋体" w:cs="宋体"/>
                <w:sz w:val="24"/>
              </w:rPr>
            </w:pPr>
            <w:r>
              <w:rPr>
                <w:rFonts w:hint="eastAsia" w:ascii="宋体" w:hAnsi="宋体" w:cs="宋体"/>
                <w:kern w:val="0"/>
                <w:sz w:val="24"/>
              </w:rPr>
              <w:t>提供</w:t>
            </w:r>
            <w:r>
              <w:rPr>
                <w:rFonts w:hint="eastAsia" w:ascii="宋体" w:hAnsi="宋体" w:cs="宋体"/>
                <w:kern w:val="0"/>
                <w:sz w:val="24"/>
                <w:lang w:eastAsia="zh-CN"/>
              </w:rPr>
              <w:t>《</w:t>
            </w:r>
            <w:r>
              <w:rPr>
                <w:rFonts w:hint="eastAsia" w:ascii="宋体" w:hAnsi="宋体" w:cs="宋体"/>
                <w:kern w:val="0"/>
                <w:sz w:val="24"/>
              </w:rPr>
              <w:t>营业执照</w:t>
            </w:r>
            <w:r>
              <w:rPr>
                <w:rFonts w:hint="eastAsia" w:ascii="宋体" w:hAnsi="宋体" w:cs="宋体"/>
                <w:kern w:val="0"/>
                <w:sz w:val="24"/>
                <w:lang w:eastAsia="zh-CN"/>
              </w:rPr>
              <w:t>》</w:t>
            </w:r>
            <w:r>
              <w:rPr>
                <w:rFonts w:hint="eastAsia" w:ascii="宋体" w:hAnsi="宋体" w:cs="宋体"/>
                <w:kern w:val="0"/>
                <w:sz w:val="24"/>
              </w:rPr>
              <w:t>《民办非企业单位登记证书》《事业单位法人证书》等材料</w:t>
            </w:r>
            <w:r>
              <w:rPr>
                <w:rFonts w:hint="eastAsia" w:ascii="宋体" w:hAnsi="宋体" w:cs="宋体"/>
                <w:kern w:val="0"/>
                <w:sz w:val="24"/>
                <w:lang w:eastAsia="zh-CN"/>
              </w:rPr>
              <w:t>复印件，</w:t>
            </w:r>
            <w:r>
              <w:rPr>
                <w:rFonts w:hint="eastAsia" w:ascii="宋体" w:hAnsi="宋体" w:cs="宋体"/>
                <w:kern w:val="0"/>
                <w:sz w:val="24"/>
                <w:lang w:val="en-US" w:eastAsia="zh-CN"/>
              </w:rPr>
              <w:t>提供场所协议或产权证明，以及5张以上反映场所的图片，</w:t>
            </w:r>
            <w:r>
              <w:rPr>
                <w:rFonts w:hint="eastAsia" w:ascii="宋体" w:hAnsi="宋体" w:cs="宋体"/>
                <w:kern w:val="0"/>
                <w:sz w:val="24"/>
                <w:lang w:eastAsia="zh-CN"/>
              </w:rPr>
              <w:t>并每页</w:t>
            </w:r>
            <w:r>
              <w:rPr>
                <w:rFonts w:hint="eastAsia" w:ascii="宋体" w:hAnsi="宋体" w:cs="宋体"/>
                <w:kern w:val="0"/>
                <w:sz w:val="24"/>
              </w:rPr>
              <w:t>加盖公章。</w:t>
            </w:r>
          </w:p>
        </w:tc>
      </w:tr>
      <w:tr w14:paraId="320D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17" w:type="dxa"/>
            <w:vMerge w:val="continue"/>
            <w:noWrap w:val="0"/>
            <w:vAlign w:val="center"/>
          </w:tcPr>
          <w:p w14:paraId="2F616335">
            <w:pPr>
              <w:spacing w:line="280" w:lineRule="exact"/>
              <w:jc w:val="center"/>
              <w:rPr>
                <w:rFonts w:hint="eastAsia" w:ascii="宋体" w:hAnsi="宋体" w:cs="宋体"/>
                <w:sz w:val="24"/>
              </w:rPr>
            </w:pPr>
          </w:p>
        </w:tc>
        <w:tc>
          <w:tcPr>
            <w:tcW w:w="1320" w:type="dxa"/>
            <w:vMerge w:val="continue"/>
            <w:noWrap w:val="0"/>
            <w:vAlign w:val="center"/>
          </w:tcPr>
          <w:p w14:paraId="3F5D5CF7">
            <w:pPr>
              <w:widowControl/>
              <w:spacing w:line="280" w:lineRule="exact"/>
              <w:jc w:val="center"/>
              <w:rPr>
                <w:rFonts w:hint="eastAsia" w:ascii="宋体" w:hAnsi="宋体" w:cs="宋体"/>
                <w:sz w:val="24"/>
              </w:rPr>
            </w:pPr>
          </w:p>
        </w:tc>
        <w:tc>
          <w:tcPr>
            <w:tcW w:w="1005" w:type="dxa"/>
            <w:noWrap w:val="0"/>
            <w:vAlign w:val="center"/>
          </w:tcPr>
          <w:p w14:paraId="337D7C46">
            <w:pPr>
              <w:widowControl/>
              <w:spacing w:line="280" w:lineRule="exact"/>
              <w:jc w:val="center"/>
              <w:rPr>
                <w:rFonts w:hint="eastAsia" w:ascii="宋体" w:hAnsi="宋体" w:cs="宋体"/>
                <w:kern w:val="0"/>
                <w:sz w:val="24"/>
              </w:rPr>
            </w:pPr>
            <w:r>
              <w:rPr>
                <w:rFonts w:hint="eastAsia" w:ascii="宋体" w:hAnsi="宋体" w:cs="宋体"/>
                <w:kern w:val="0"/>
                <w:sz w:val="24"/>
                <w:lang w:eastAsia="zh-CN"/>
              </w:rPr>
              <w:t>评估服务</w:t>
            </w:r>
            <w:r>
              <w:rPr>
                <w:rFonts w:hint="eastAsia" w:ascii="宋体" w:hAnsi="宋体" w:cs="宋体"/>
                <w:kern w:val="0"/>
                <w:sz w:val="24"/>
              </w:rPr>
              <w:t>经验（</w:t>
            </w:r>
            <w:r>
              <w:rPr>
                <w:rFonts w:hint="eastAsia" w:ascii="宋体" w:hAnsi="宋体" w:cs="宋体"/>
                <w:kern w:val="0"/>
                <w:sz w:val="24"/>
                <w:lang w:val="en-US" w:eastAsia="zh-CN"/>
              </w:rPr>
              <w:t>15</w:t>
            </w:r>
            <w:r>
              <w:rPr>
                <w:rFonts w:hint="eastAsia" w:ascii="宋体" w:hAnsi="宋体" w:cs="宋体"/>
                <w:kern w:val="0"/>
                <w:sz w:val="24"/>
              </w:rPr>
              <w:t>分）</w:t>
            </w:r>
          </w:p>
          <w:p w14:paraId="07FAE5F7">
            <w:pPr>
              <w:widowControl/>
              <w:spacing w:line="280" w:lineRule="exact"/>
              <w:jc w:val="center"/>
              <w:rPr>
                <w:rFonts w:hint="eastAsia" w:ascii="宋体" w:hAnsi="宋体" w:cs="宋体"/>
                <w:kern w:val="0"/>
                <w:sz w:val="24"/>
              </w:rPr>
            </w:pPr>
          </w:p>
        </w:tc>
        <w:tc>
          <w:tcPr>
            <w:tcW w:w="5670" w:type="dxa"/>
            <w:noWrap w:val="0"/>
            <w:vAlign w:val="center"/>
          </w:tcPr>
          <w:p w14:paraId="17696AF6">
            <w:pPr>
              <w:widowControl/>
              <w:spacing w:line="280" w:lineRule="exact"/>
              <w:ind w:firstLine="320"/>
              <w:jc w:val="left"/>
              <w:rPr>
                <w:rFonts w:hint="default" w:ascii="宋体" w:hAnsi="宋体" w:eastAsia="宋体" w:cs="宋体"/>
                <w:sz w:val="24"/>
                <w:lang w:val="en-US" w:eastAsia="zh-CN"/>
              </w:rPr>
            </w:pPr>
            <w:r>
              <w:rPr>
                <w:rFonts w:hint="eastAsia" w:ascii="宋体" w:hAnsi="宋体" w:cs="宋体"/>
                <w:sz w:val="24"/>
                <w:lang w:eastAsia="zh-CN"/>
              </w:rPr>
              <w:t>每提供一份与区县、乡镇（街道）、其他企事业单位等评估合同或协议（不含与个人签订合同、协议），得</w:t>
            </w:r>
            <w:r>
              <w:rPr>
                <w:rFonts w:hint="eastAsia" w:ascii="宋体" w:hAnsi="宋体" w:cs="宋体"/>
                <w:sz w:val="24"/>
                <w:lang w:val="en-US" w:eastAsia="zh-CN"/>
              </w:rPr>
              <w:t>5分，累计得分不超过15分。</w:t>
            </w:r>
          </w:p>
        </w:tc>
        <w:tc>
          <w:tcPr>
            <w:tcW w:w="1886" w:type="dxa"/>
            <w:noWrap w:val="0"/>
            <w:vAlign w:val="center"/>
          </w:tcPr>
          <w:p w14:paraId="16501A52">
            <w:pPr>
              <w:widowControl/>
              <w:spacing w:line="280" w:lineRule="exact"/>
              <w:jc w:val="left"/>
              <w:rPr>
                <w:rFonts w:hint="eastAsia" w:ascii="宋体" w:hAnsi="宋体" w:eastAsia="宋体" w:cs="宋体"/>
                <w:sz w:val="24"/>
                <w:lang w:eastAsia="zh-CN"/>
              </w:rPr>
            </w:pPr>
            <w:r>
              <w:rPr>
                <w:rFonts w:hint="eastAsia" w:ascii="宋体" w:hAnsi="宋体" w:cs="宋体"/>
                <w:kern w:val="0"/>
                <w:sz w:val="24"/>
              </w:rPr>
              <w:t xml:space="preserve"> </w:t>
            </w:r>
            <w:r>
              <w:rPr>
                <w:rFonts w:hint="eastAsia" w:ascii="宋体" w:hAnsi="宋体" w:cs="宋体"/>
                <w:kern w:val="0"/>
                <w:sz w:val="24"/>
                <w:lang w:eastAsia="zh-CN"/>
              </w:rPr>
              <w:t>提供签订合同协议复印件，并盖章。</w:t>
            </w:r>
          </w:p>
        </w:tc>
      </w:tr>
      <w:tr w14:paraId="4B8C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717" w:type="dxa"/>
            <w:vMerge w:val="continue"/>
            <w:noWrap w:val="0"/>
            <w:vAlign w:val="center"/>
          </w:tcPr>
          <w:p w14:paraId="5569B672">
            <w:pPr>
              <w:spacing w:line="280" w:lineRule="exact"/>
              <w:jc w:val="center"/>
              <w:rPr>
                <w:rFonts w:hint="eastAsia" w:ascii="宋体" w:hAnsi="宋体" w:cs="宋体"/>
                <w:sz w:val="24"/>
              </w:rPr>
            </w:pPr>
          </w:p>
        </w:tc>
        <w:tc>
          <w:tcPr>
            <w:tcW w:w="1320" w:type="dxa"/>
            <w:vMerge w:val="continue"/>
            <w:noWrap w:val="0"/>
            <w:vAlign w:val="center"/>
          </w:tcPr>
          <w:p w14:paraId="24114677">
            <w:pPr>
              <w:widowControl/>
              <w:spacing w:line="280" w:lineRule="exact"/>
              <w:jc w:val="center"/>
              <w:rPr>
                <w:rFonts w:hint="eastAsia" w:ascii="宋体" w:hAnsi="宋体" w:cs="宋体"/>
                <w:sz w:val="24"/>
              </w:rPr>
            </w:pPr>
          </w:p>
        </w:tc>
        <w:tc>
          <w:tcPr>
            <w:tcW w:w="1005" w:type="dxa"/>
            <w:noWrap w:val="0"/>
            <w:vAlign w:val="center"/>
          </w:tcPr>
          <w:p w14:paraId="2E54CE7D">
            <w:pPr>
              <w:widowControl/>
              <w:spacing w:line="280" w:lineRule="exact"/>
              <w:jc w:val="center"/>
              <w:rPr>
                <w:rFonts w:hint="eastAsia" w:ascii="宋体" w:hAnsi="宋体" w:cs="宋体"/>
                <w:sz w:val="24"/>
              </w:rPr>
            </w:pPr>
            <w:r>
              <w:rPr>
                <w:rFonts w:hint="eastAsia" w:ascii="宋体" w:hAnsi="宋体" w:cs="宋体"/>
                <w:kern w:val="0"/>
                <w:sz w:val="24"/>
              </w:rPr>
              <w:t>团队配置（</w:t>
            </w:r>
            <w:r>
              <w:rPr>
                <w:rFonts w:hint="eastAsia" w:ascii="宋体" w:hAnsi="宋体" w:cs="宋体"/>
                <w:kern w:val="0"/>
                <w:sz w:val="24"/>
                <w:lang w:val="en-US" w:eastAsia="zh-CN"/>
              </w:rPr>
              <w:t>35</w:t>
            </w:r>
            <w:r>
              <w:rPr>
                <w:rFonts w:hint="eastAsia" w:ascii="宋体" w:hAnsi="宋体" w:cs="宋体"/>
                <w:kern w:val="0"/>
                <w:sz w:val="24"/>
              </w:rPr>
              <w:t>分）</w:t>
            </w:r>
          </w:p>
        </w:tc>
        <w:tc>
          <w:tcPr>
            <w:tcW w:w="5670" w:type="dxa"/>
            <w:noWrap w:val="0"/>
            <w:vAlign w:val="center"/>
          </w:tcPr>
          <w:p w14:paraId="3BA33EFC">
            <w:pPr>
              <w:numPr>
                <w:ilvl w:val="0"/>
                <w:numId w:val="0"/>
              </w:numPr>
              <w:spacing w:line="280" w:lineRule="exact"/>
              <w:rPr>
                <w:rFonts w:hint="default" w:ascii="宋体" w:hAnsi="宋体" w:cs="宋体"/>
                <w:sz w:val="24"/>
                <w:lang w:val="en-US"/>
              </w:rPr>
            </w:pPr>
            <w:r>
              <w:rPr>
                <w:rFonts w:hint="eastAsia" w:ascii="宋体" w:hAnsi="宋体" w:cs="宋体"/>
                <w:color w:val="000000"/>
                <w:sz w:val="24"/>
                <w:lang w:bidi="ar"/>
              </w:rPr>
              <w:t>提供基本管理服务团队人员名单</w:t>
            </w:r>
            <w:r>
              <w:rPr>
                <w:rFonts w:hint="eastAsia" w:ascii="宋体" w:hAnsi="宋体" w:cs="宋体"/>
                <w:color w:val="000000"/>
                <w:sz w:val="24"/>
                <w:lang w:val="en-US" w:eastAsia="zh-CN" w:bidi="ar"/>
              </w:rPr>
              <w:t>10人得10分</w:t>
            </w:r>
            <w:r>
              <w:rPr>
                <w:rFonts w:hint="eastAsia" w:ascii="宋体" w:hAnsi="宋体" w:cs="宋体"/>
                <w:color w:val="000000"/>
                <w:sz w:val="24"/>
                <w:lang w:eastAsia="zh-CN" w:bidi="ar"/>
              </w:rPr>
              <w:t>，其中，一是</w:t>
            </w:r>
            <w:r>
              <w:rPr>
                <w:rFonts w:hint="eastAsia" w:ascii="宋体" w:hAnsi="宋体" w:cs="宋体"/>
                <w:color w:val="000000"/>
                <w:sz w:val="24"/>
                <w:lang w:val="en-US" w:eastAsia="zh-CN" w:bidi="ar"/>
              </w:rPr>
              <w:t>持有</w:t>
            </w:r>
            <w:r>
              <w:rPr>
                <w:rFonts w:hint="eastAsia" w:ascii="宋体" w:hAnsi="宋体" w:cs="宋体"/>
                <w:kern w:val="0"/>
                <w:sz w:val="24"/>
              </w:rPr>
              <w:t>老年人能力评估师职业技能等级证书或经民政部组织的老年人能力评估师培训考核合格</w:t>
            </w:r>
            <w:r>
              <w:rPr>
                <w:rFonts w:hint="eastAsia" w:ascii="宋体" w:hAnsi="宋体" w:cs="宋体"/>
                <w:kern w:val="0"/>
                <w:sz w:val="24"/>
                <w:lang w:eastAsia="zh-CN"/>
              </w:rPr>
              <w:t>，每多</w:t>
            </w:r>
            <w:r>
              <w:rPr>
                <w:rFonts w:hint="eastAsia" w:ascii="宋体" w:hAnsi="宋体" w:cs="宋体"/>
                <w:kern w:val="0"/>
                <w:sz w:val="24"/>
                <w:lang w:val="en-US" w:eastAsia="zh-CN"/>
              </w:rPr>
              <w:t>1人，加1分，最多加至10分；二是</w:t>
            </w:r>
            <w:r>
              <w:rPr>
                <w:rFonts w:hint="eastAsia" w:ascii="宋体" w:hAnsi="宋体" w:cs="宋体"/>
                <w:kern w:val="0"/>
                <w:sz w:val="24"/>
                <w:lang w:eastAsia="zh-CN"/>
              </w:rPr>
              <w:t>具备医学背景，每多</w:t>
            </w:r>
            <w:r>
              <w:rPr>
                <w:rFonts w:hint="eastAsia" w:ascii="宋体" w:hAnsi="宋体" w:cs="宋体"/>
                <w:kern w:val="0"/>
                <w:sz w:val="24"/>
                <w:lang w:val="en-US" w:eastAsia="zh-CN"/>
              </w:rPr>
              <w:t>1人，加1分，最多加至5分</w:t>
            </w:r>
            <w:r>
              <w:rPr>
                <w:rFonts w:hint="eastAsia" w:ascii="宋体" w:hAnsi="宋体" w:cs="宋体"/>
                <w:color w:val="000000"/>
                <w:sz w:val="24"/>
                <w:lang w:eastAsia="zh-CN" w:bidi="ar"/>
              </w:rPr>
              <w:t>；三是人员均需提供</w:t>
            </w:r>
            <w:r>
              <w:rPr>
                <w:rFonts w:hint="eastAsia" w:ascii="宋体" w:hAnsi="宋体" w:cs="宋体"/>
                <w:color w:val="000000"/>
                <w:sz w:val="24"/>
                <w:lang w:val="en-US" w:eastAsia="zh-CN" w:bidi="ar"/>
              </w:rPr>
              <w:t>对应人员的</w:t>
            </w:r>
            <w:r>
              <w:rPr>
                <w:rFonts w:hint="eastAsia" w:ascii="宋体" w:hAnsi="宋体" w:cs="宋体"/>
                <w:color w:val="000000"/>
                <w:sz w:val="24"/>
                <w:lang w:eastAsia="zh-CN" w:bidi="ar"/>
              </w:rPr>
              <w:t>劳动合同及社保参保证明（</w:t>
            </w:r>
            <w:r>
              <w:rPr>
                <w:rFonts w:hint="eastAsia" w:ascii="宋体" w:hAnsi="宋体" w:cs="宋体"/>
                <w:color w:val="000000"/>
                <w:sz w:val="24"/>
                <w:lang w:val="en-US" w:eastAsia="zh-CN" w:bidi="ar"/>
              </w:rPr>
              <w:t>近3个月</w:t>
            </w:r>
            <w:r>
              <w:rPr>
                <w:rFonts w:hint="eastAsia" w:ascii="宋体" w:hAnsi="宋体" w:cs="宋体"/>
                <w:color w:val="000000"/>
                <w:sz w:val="24"/>
                <w:lang w:eastAsia="zh-CN" w:bidi="ar"/>
              </w:rPr>
              <w:t>），</w:t>
            </w:r>
            <w:r>
              <w:rPr>
                <w:rFonts w:hint="eastAsia" w:ascii="宋体" w:hAnsi="宋体" w:cs="宋体"/>
                <w:color w:val="000000"/>
                <w:sz w:val="24"/>
                <w:lang w:bidi="ar"/>
              </w:rPr>
              <w:t>每</w:t>
            </w:r>
            <w:r>
              <w:rPr>
                <w:rFonts w:hint="eastAsia" w:ascii="宋体" w:hAnsi="宋体" w:cs="宋体"/>
                <w:color w:val="000000"/>
                <w:sz w:val="24"/>
                <w:lang w:eastAsia="zh-CN" w:bidi="ar"/>
              </w:rPr>
              <w:t>多</w:t>
            </w:r>
            <w:r>
              <w:rPr>
                <w:rFonts w:hint="eastAsia" w:ascii="宋体" w:hAnsi="宋体" w:cs="宋体"/>
                <w:color w:val="000000"/>
                <w:sz w:val="24"/>
                <w:lang w:bidi="ar"/>
              </w:rPr>
              <w:t>1</w:t>
            </w:r>
            <w:r>
              <w:rPr>
                <w:rFonts w:hint="eastAsia" w:ascii="宋体" w:hAnsi="宋体" w:cs="宋体"/>
                <w:color w:val="000000"/>
                <w:sz w:val="24"/>
                <w:lang w:eastAsia="zh-CN" w:bidi="ar"/>
              </w:rPr>
              <w:t>人，加</w:t>
            </w:r>
            <w:r>
              <w:rPr>
                <w:rFonts w:hint="eastAsia" w:ascii="宋体" w:hAnsi="宋体" w:cs="宋体"/>
                <w:color w:val="000000"/>
                <w:sz w:val="24"/>
                <w:lang w:val="en-US" w:eastAsia="zh-CN" w:bidi="ar"/>
              </w:rPr>
              <w:t>1分，最多加至10分</w:t>
            </w:r>
            <w:r>
              <w:rPr>
                <w:rFonts w:hint="eastAsia" w:ascii="宋体" w:hAnsi="宋体" w:cs="宋体"/>
                <w:color w:val="000000"/>
                <w:sz w:val="24"/>
                <w:lang w:eastAsia="zh-CN" w:bidi="ar"/>
              </w:rPr>
              <w:t>。</w:t>
            </w:r>
          </w:p>
        </w:tc>
        <w:tc>
          <w:tcPr>
            <w:tcW w:w="1886" w:type="dxa"/>
            <w:noWrap w:val="0"/>
            <w:vAlign w:val="center"/>
          </w:tcPr>
          <w:p w14:paraId="677848F7">
            <w:pPr>
              <w:widowControl/>
              <w:spacing w:line="280" w:lineRule="exact"/>
              <w:jc w:val="left"/>
              <w:rPr>
                <w:rFonts w:hint="eastAsia" w:ascii="宋体" w:hAnsi="宋体" w:eastAsia="宋体" w:cs="宋体"/>
                <w:sz w:val="24"/>
                <w:lang w:eastAsia="zh-CN"/>
              </w:rPr>
            </w:pPr>
            <w:r>
              <w:rPr>
                <w:rFonts w:hint="eastAsia" w:ascii="宋体" w:hAnsi="宋体" w:cs="宋体"/>
                <w:sz w:val="24"/>
                <w:lang w:eastAsia="zh-CN"/>
              </w:rPr>
              <w:t>提供人员名单、相关证书复印件、劳动合同、社保参保证明等，并盖章。</w:t>
            </w:r>
          </w:p>
        </w:tc>
      </w:tr>
    </w:tbl>
    <w:p w14:paraId="47200DA7">
      <w:pPr>
        <w:pStyle w:val="6"/>
        <w:ind w:left="0" w:leftChars="0" w:firstLine="0" w:firstLineChars="0"/>
        <w:jc w:val="both"/>
        <w:rPr>
          <w:rFonts w:hint="eastAsia"/>
          <w:lang w:eastAsia="zh-CN"/>
        </w:rPr>
      </w:pPr>
    </w:p>
    <w:p w14:paraId="7B4C637E">
      <w:pPr>
        <w:keepNext w:val="0"/>
        <w:keepLines w:val="0"/>
        <w:pageBreakBefore w:val="0"/>
        <w:widowControl w:val="0"/>
        <w:kinsoku/>
        <w:wordWrap/>
        <w:overflowPunct/>
        <w:topLinePunct w:val="0"/>
        <w:autoSpaceDE/>
        <w:autoSpaceDN/>
        <w:bidi w:val="0"/>
        <w:adjustRightInd/>
        <w:snapToGrid/>
        <w:spacing w:line="575"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14:paraId="7283FB14">
      <w:pPr>
        <w:rPr>
          <w:rFonts w:hint="eastAsia"/>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5CA6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15507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615507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17AB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60E57"/>
    <w:multiLevelType w:val="singleLevel"/>
    <w:tmpl w:val="DBC60E57"/>
    <w:lvl w:ilvl="0" w:tentative="0">
      <w:start w:val="2"/>
      <w:numFmt w:val="chineseCounting"/>
      <w:suff w:val="nothing"/>
      <w:lvlText w:val="%1、"/>
      <w:lvlJc w:val="left"/>
      <w:rPr>
        <w:rFonts w:hint="eastAsia"/>
      </w:rPr>
    </w:lvl>
  </w:abstractNum>
  <w:abstractNum w:abstractNumId="1">
    <w:nsid w:val="57372DBA"/>
    <w:multiLevelType w:val="singleLevel"/>
    <w:tmpl w:val="57372DBA"/>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417C"/>
    <w:rsid w:val="00FC206D"/>
    <w:rsid w:val="01116270"/>
    <w:rsid w:val="013B0DE8"/>
    <w:rsid w:val="013E61E2"/>
    <w:rsid w:val="014A102B"/>
    <w:rsid w:val="01950E87"/>
    <w:rsid w:val="01D84888"/>
    <w:rsid w:val="02263013"/>
    <w:rsid w:val="022950E4"/>
    <w:rsid w:val="02315D47"/>
    <w:rsid w:val="02902A6D"/>
    <w:rsid w:val="02D74B40"/>
    <w:rsid w:val="02F254D6"/>
    <w:rsid w:val="03404493"/>
    <w:rsid w:val="03906A9D"/>
    <w:rsid w:val="04193055"/>
    <w:rsid w:val="04351B1E"/>
    <w:rsid w:val="04732647"/>
    <w:rsid w:val="047B14FB"/>
    <w:rsid w:val="047F217A"/>
    <w:rsid w:val="05157BA2"/>
    <w:rsid w:val="056B77C2"/>
    <w:rsid w:val="05D43FA5"/>
    <w:rsid w:val="05E01F5E"/>
    <w:rsid w:val="063858F6"/>
    <w:rsid w:val="065D710A"/>
    <w:rsid w:val="066C37F1"/>
    <w:rsid w:val="06B64A6C"/>
    <w:rsid w:val="06C13B3D"/>
    <w:rsid w:val="06DF5D71"/>
    <w:rsid w:val="070E664D"/>
    <w:rsid w:val="0737795B"/>
    <w:rsid w:val="07487DBA"/>
    <w:rsid w:val="07554498"/>
    <w:rsid w:val="075C1AB8"/>
    <w:rsid w:val="0765096C"/>
    <w:rsid w:val="076D5A73"/>
    <w:rsid w:val="07A52108"/>
    <w:rsid w:val="07EA70C4"/>
    <w:rsid w:val="08017F69"/>
    <w:rsid w:val="08251B75"/>
    <w:rsid w:val="084F5179"/>
    <w:rsid w:val="08B82D1E"/>
    <w:rsid w:val="08C47915"/>
    <w:rsid w:val="08DA7138"/>
    <w:rsid w:val="0983332C"/>
    <w:rsid w:val="09BD6FE6"/>
    <w:rsid w:val="09E16122"/>
    <w:rsid w:val="0A014251"/>
    <w:rsid w:val="0A2148F3"/>
    <w:rsid w:val="0A894972"/>
    <w:rsid w:val="0A9652E1"/>
    <w:rsid w:val="0A981059"/>
    <w:rsid w:val="0AE53B72"/>
    <w:rsid w:val="0AFD2C6A"/>
    <w:rsid w:val="0B381EF4"/>
    <w:rsid w:val="0B5E5DFE"/>
    <w:rsid w:val="0B690202"/>
    <w:rsid w:val="0B732F2C"/>
    <w:rsid w:val="0B7C542C"/>
    <w:rsid w:val="0BCB2D68"/>
    <w:rsid w:val="0BE5207C"/>
    <w:rsid w:val="0BFF15A2"/>
    <w:rsid w:val="0C711B61"/>
    <w:rsid w:val="0CB07405"/>
    <w:rsid w:val="0D136775"/>
    <w:rsid w:val="0D3861DB"/>
    <w:rsid w:val="0DAB4BFF"/>
    <w:rsid w:val="0DBF68FD"/>
    <w:rsid w:val="0E016F15"/>
    <w:rsid w:val="0E2C21E4"/>
    <w:rsid w:val="0E545297"/>
    <w:rsid w:val="0F1336F5"/>
    <w:rsid w:val="0F2A5D26"/>
    <w:rsid w:val="0F625791"/>
    <w:rsid w:val="0FC41FA8"/>
    <w:rsid w:val="101C1DE4"/>
    <w:rsid w:val="103A226A"/>
    <w:rsid w:val="10CC55B8"/>
    <w:rsid w:val="10DD7130"/>
    <w:rsid w:val="10EF574B"/>
    <w:rsid w:val="10FC5772"/>
    <w:rsid w:val="11010E33"/>
    <w:rsid w:val="11405FA6"/>
    <w:rsid w:val="114A2981"/>
    <w:rsid w:val="11AD363C"/>
    <w:rsid w:val="11AE4CBE"/>
    <w:rsid w:val="11B30526"/>
    <w:rsid w:val="11F052D6"/>
    <w:rsid w:val="1212349F"/>
    <w:rsid w:val="124A70DD"/>
    <w:rsid w:val="127E6D86"/>
    <w:rsid w:val="128D521B"/>
    <w:rsid w:val="12A10CC7"/>
    <w:rsid w:val="12BA4DA0"/>
    <w:rsid w:val="12CD5618"/>
    <w:rsid w:val="12EF37E0"/>
    <w:rsid w:val="1337367E"/>
    <w:rsid w:val="136A10B9"/>
    <w:rsid w:val="13961EAE"/>
    <w:rsid w:val="13964589"/>
    <w:rsid w:val="13E72709"/>
    <w:rsid w:val="14575AE1"/>
    <w:rsid w:val="14A979BF"/>
    <w:rsid w:val="14D62EA9"/>
    <w:rsid w:val="14DC1B42"/>
    <w:rsid w:val="14EB6229"/>
    <w:rsid w:val="15791A87"/>
    <w:rsid w:val="15CF16A7"/>
    <w:rsid w:val="15EE7D7F"/>
    <w:rsid w:val="16351E52"/>
    <w:rsid w:val="163B0AEA"/>
    <w:rsid w:val="16DF3B6C"/>
    <w:rsid w:val="16E82A20"/>
    <w:rsid w:val="179901BE"/>
    <w:rsid w:val="181321EA"/>
    <w:rsid w:val="18644328"/>
    <w:rsid w:val="18E5232A"/>
    <w:rsid w:val="18FA5D0B"/>
    <w:rsid w:val="18FF4051"/>
    <w:rsid w:val="19137AFC"/>
    <w:rsid w:val="192A37C4"/>
    <w:rsid w:val="19650358"/>
    <w:rsid w:val="19923117"/>
    <w:rsid w:val="199450E1"/>
    <w:rsid w:val="1A073B05"/>
    <w:rsid w:val="1A0933D9"/>
    <w:rsid w:val="1A163D48"/>
    <w:rsid w:val="1ABC669E"/>
    <w:rsid w:val="1B09565B"/>
    <w:rsid w:val="1B505038"/>
    <w:rsid w:val="1B830F69"/>
    <w:rsid w:val="1C2D7127"/>
    <w:rsid w:val="1C450915"/>
    <w:rsid w:val="1C493F61"/>
    <w:rsid w:val="1C556DAA"/>
    <w:rsid w:val="1C6A5889"/>
    <w:rsid w:val="1CBA6C0D"/>
    <w:rsid w:val="1CCC6940"/>
    <w:rsid w:val="1CE343B6"/>
    <w:rsid w:val="1CE67A02"/>
    <w:rsid w:val="1D0B1216"/>
    <w:rsid w:val="1D9236E6"/>
    <w:rsid w:val="1DFC517D"/>
    <w:rsid w:val="1E0D0FBE"/>
    <w:rsid w:val="1E0D7210"/>
    <w:rsid w:val="1E256308"/>
    <w:rsid w:val="1E4F15D7"/>
    <w:rsid w:val="1E9F430C"/>
    <w:rsid w:val="1EB37DB8"/>
    <w:rsid w:val="1EFB2129"/>
    <w:rsid w:val="1F02489B"/>
    <w:rsid w:val="1F226CEB"/>
    <w:rsid w:val="1F3A624F"/>
    <w:rsid w:val="1FBB33C8"/>
    <w:rsid w:val="20580C17"/>
    <w:rsid w:val="20D44015"/>
    <w:rsid w:val="21052421"/>
    <w:rsid w:val="21221225"/>
    <w:rsid w:val="213F3B84"/>
    <w:rsid w:val="2144119B"/>
    <w:rsid w:val="216E7FC6"/>
    <w:rsid w:val="21E5472C"/>
    <w:rsid w:val="221C2118"/>
    <w:rsid w:val="22431452"/>
    <w:rsid w:val="226D4721"/>
    <w:rsid w:val="228C4CEF"/>
    <w:rsid w:val="22B83BEE"/>
    <w:rsid w:val="2322550C"/>
    <w:rsid w:val="23571659"/>
    <w:rsid w:val="2392443F"/>
    <w:rsid w:val="23D305B4"/>
    <w:rsid w:val="23D94948"/>
    <w:rsid w:val="23DA1943"/>
    <w:rsid w:val="247B1377"/>
    <w:rsid w:val="24BD38CC"/>
    <w:rsid w:val="25387269"/>
    <w:rsid w:val="253B0B07"/>
    <w:rsid w:val="254479BB"/>
    <w:rsid w:val="25592D3B"/>
    <w:rsid w:val="25C41651"/>
    <w:rsid w:val="25C94365"/>
    <w:rsid w:val="263317DE"/>
    <w:rsid w:val="2685203A"/>
    <w:rsid w:val="26976211"/>
    <w:rsid w:val="26D1527F"/>
    <w:rsid w:val="26E36D60"/>
    <w:rsid w:val="26EB2CF5"/>
    <w:rsid w:val="27A26C1B"/>
    <w:rsid w:val="27D50D9F"/>
    <w:rsid w:val="27FF7BCA"/>
    <w:rsid w:val="284321AC"/>
    <w:rsid w:val="290D6316"/>
    <w:rsid w:val="29792A6D"/>
    <w:rsid w:val="29D15596"/>
    <w:rsid w:val="29DB01C2"/>
    <w:rsid w:val="2A0B6CFA"/>
    <w:rsid w:val="2A1A518F"/>
    <w:rsid w:val="2A7F3244"/>
    <w:rsid w:val="2A8820F8"/>
    <w:rsid w:val="2AB63109"/>
    <w:rsid w:val="2AEA4B61"/>
    <w:rsid w:val="2B285689"/>
    <w:rsid w:val="2BCA6741"/>
    <w:rsid w:val="2BD650E5"/>
    <w:rsid w:val="2C251BC9"/>
    <w:rsid w:val="2C4604BD"/>
    <w:rsid w:val="2C5A57FF"/>
    <w:rsid w:val="2C8965FC"/>
    <w:rsid w:val="2CE81EF4"/>
    <w:rsid w:val="2CF63C91"/>
    <w:rsid w:val="2D1E4F96"/>
    <w:rsid w:val="2D2A2FF9"/>
    <w:rsid w:val="2D962D7E"/>
    <w:rsid w:val="2DDE64D3"/>
    <w:rsid w:val="2E1E5030"/>
    <w:rsid w:val="2EAD5307"/>
    <w:rsid w:val="2EB57234"/>
    <w:rsid w:val="2EC61441"/>
    <w:rsid w:val="2EC912BE"/>
    <w:rsid w:val="2ECB2EFB"/>
    <w:rsid w:val="2EDA4EED"/>
    <w:rsid w:val="2F1F0B51"/>
    <w:rsid w:val="2F662C24"/>
    <w:rsid w:val="2F752C7E"/>
    <w:rsid w:val="2F967065"/>
    <w:rsid w:val="2FE02F16"/>
    <w:rsid w:val="2FED29FE"/>
    <w:rsid w:val="300541EB"/>
    <w:rsid w:val="30280D82"/>
    <w:rsid w:val="30823A8E"/>
    <w:rsid w:val="30E738F1"/>
    <w:rsid w:val="3126266B"/>
    <w:rsid w:val="31973569"/>
    <w:rsid w:val="31F80714"/>
    <w:rsid w:val="320A7946"/>
    <w:rsid w:val="32252923"/>
    <w:rsid w:val="322D55F0"/>
    <w:rsid w:val="3240775C"/>
    <w:rsid w:val="327B4FB4"/>
    <w:rsid w:val="32B85545"/>
    <w:rsid w:val="32C4213C"/>
    <w:rsid w:val="33291F9F"/>
    <w:rsid w:val="33D44600"/>
    <w:rsid w:val="33D463AE"/>
    <w:rsid w:val="33DC5263"/>
    <w:rsid w:val="341744ED"/>
    <w:rsid w:val="34931DC5"/>
    <w:rsid w:val="350902DA"/>
    <w:rsid w:val="351B5D26"/>
    <w:rsid w:val="357240D1"/>
    <w:rsid w:val="357A3162"/>
    <w:rsid w:val="357F234A"/>
    <w:rsid w:val="359E319D"/>
    <w:rsid w:val="366652B8"/>
    <w:rsid w:val="369E2CA4"/>
    <w:rsid w:val="36BF0DC7"/>
    <w:rsid w:val="36EF34FF"/>
    <w:rsid w:val="373B04F2"/>
    <w:rsid w:val="377D6D5D"/>
    <w:rsid w:val="379F6CD3"/>
    <w:rsid w:val="37AC319E"/>
    <w:rsid w:val="38060B00"/>
    <w:rsid w:val="388E7474"/>
    <w:rsid w:val="389B393F"/>
    <w:rsid w:val="38D67CAD"/>
    <w:rsid w:val="38E2331B"/>
    <w:rsid w:val="3902576C"/>
    <w:rsid w:val="391756D0"/>
    <w:rsid w:val="395B4E7C"/>
    <w:rsid w:val="39643D30"/>
    <w:rsid w:val="39693A3D"/>
    <w:rsid w:val="39A131D7"/>
    <w:rsid w:val="39CE1AF2"/>
    <w:rsid w:val="39E210F9"/>
    <w:rsid w:val="3A43428E"/>
    <w:rsid w:val="3A932DF2"/>
    <w:rsid w:val="3AF410E4"/>
    <w:rsid w:val="3B890DDE"/>
    <w:rsid w:val="3BE51ED5"/>
    <w:rsid w:val="3C2E0626"/>
    <w:rsid w:val="3C5067EE"/>
    <w:rsid w:val="3C5E0F0B"/>
    <w:rsid w:val="3C7F70D3"/>
    <w:rsid w:val="3CA1704A"/>
    <w:rsid w:val="3CB7686D"/>
    <w:rsid w:val="3CC50F8A"/>
    <w:rsid w:val="3CCD6091"/>
    <w:rsid w:val="3D0D2931"/>
    <w:rsid w:val="3D583BAC"/>
    <w:rsid w:val="3D5E4F3B"/>
    <w:rsid w:val="3DF633C5"/>
    <w:rsid w:val="3E3839DE"/>
    <w:rsid w:val="3EAA48DB"/>
    <w:rsid w:val="3F6F51DD"/>
    <w:rsid w:val="3F737D60"/>
    <w:rsid w:val="3FB377C0"/>
    <w:rsid w:val="40B76E3C"/>
    <w:rsid w:val="40C559FD"/>
    <w:rsid w:val="411D4344"/>
    <w:rsid w:val="41BF069E"/>
    <w:rsid w:val="41EA1493"/>
    <w:rsid w:val="422C3859"/>
    <w:rsid w:val="42952F03"/>
    <w:rsid w:val="43651149"/>
    <w:rsid w:val="438D0328"/>
    <w:rsid w:val="43A85162"/>
    <w:rsid w:val="43B2576C"/>
    <w:rsid w:val="43C04259"/>
    <w:rsid w:val="43FE2FD4"/>
    <w:rsid w:val="4406550C"/>
    <w:rsid w:val="4420119C"/>
    <w:rsid w:val="444C1F91"/>
    <w:rsid w:val="44680A42"/>
    <w:rsid w:val="45596E3C"/>
    <w:rsid w:val="45644C1B"/>
    <w:rsid w:val="456B4699"/>
    <w:rsid w:val="45FB5A1D"/>
    <w:rsid w:val="460D74FE"/>
    <w:rsid w:val="461E170B"/>
    <w:rsid w:val="46584C1D"/>
    <w:rsid w:val="4665558C"/>
    <w:rsid w:val="469D4D26"/>
    <w:rsid w:val="46E666CD"/>
    <w:rsid w:val="47321912"/>
    <w:rsid w:val="47571378"/>
    <w:rsid w:val="476D1D47"/>
    <w:rsid w:val="478163F5"/>
    <w:rsid w:val="47A45C40"/>
    <w:rsid w:val="4819662E"/>
    <w:rsid w:val="481E3C44"/>
    <w:rsid w:val="48284AC3"/>
    <w:rsid w:val="484A67E7"/>
    <w:rsid w:val="48AA0A8A"/>
    <w:rsid w:val="48B1679E"/>
    <w:rsid w:val="48C7608A"/>
    <w:rsid w:val="48E56510"/>
    <w:rsid w:val="49090450"/>
    <w:rsid w:val="495C67D2"/>
    <w:rsid w:val="49757894"/>
    <w:rsid w:val="497A30FC"/>
    <w:rsid w:val="49907258"/>
    <w:rsid w:val="49D767A1"/>
    <w:rsid w:val="49D92519"/>
    <w:rsid w:val="4A1E7F2C"/>
    <w:rsid w:val="4A317B67"/>
    <w:rsid w:val="4A38723F"/>
    <w:rsid w:val="4AE93276"/>
    <w:rsid w:val="4B1732F9"/>
    <w:rsid w:val="4B5A31E5"/>
    <w:rsid w:val="4B7D6ED4"/>
    <w:rsid w:val="4BCD1C09"/>
    <w:rsid w:val="4C150F1C"/>
    <w:rsid w:val="4C296F2A"/>
    <w:rsid w:val="4C9044BB"/>
    <w:rsid w:val="4C96649F"/>
    <w:rsid w:val="4D1D0B56"/>
    <w:rsid w:val="4DAB1AD6"/>
    <w:rsid w:val="4E192EE4"/>
    <w:rsid w:val="4E4F4B57"/>
    <w:rsid w:val="4EC45545"/>
    <w:rsid w:val="4F1418FD"/>
    <w:rsid w:val="4F9D7B44"/>
    <w:rsid w:val="4FD86DCF"/>
    <w:rsid w:val="50067498"/>
    <w:rsid w:val="50123093"/>
    <w:rsid w:val="506568B4"/>
    <w:rsid w:val="50830AE8"/>
    <w:rsid w:val="50D15CF8"/>
    <w:rsid w:val="510C4F82"/>
    <w:rsid w:val="511B6F73"/>
    <w:rsid w:val="51452242"/>
    <w:rsid w:val="51694182"/>
    <w:rsid w:val="51A90A23"/>
    <w:rsid w:val="51D35A9F"/>
    <w:rsid w:val="51F33C70"/>
    <w:rsid w:val="52466141"/>
    <w:rsid w:val="52481FEA"/>
    <w:rsid w:val="524F15CA"/>
    <w:rsid w:val="525C7FF6"/>
    <w:rsid w:val="52AB07CA"/>
    <w:rsid w:val="52C553E8"/>
    <w:rsid w:val="53095C1D"/>
    <w:rsid w:val="531D3476"/>
    <w:rsid w:val="53332C9A"/>
    <w:rsid w:val="53346A12"/>
    <w:rsid w:val="535844AE"/>
    <w:rsid w:val="536D782E"/>
    <w:rsid w:val="53762B86"/>
    <w:rsid w:val="539354E6"/>
    <w:rsid w:val="539725F7"/>
    <w:rsid w:val="54613836"/>
    <w:rsid w:val="54D2203E"/>
    <w:rsid w:val="554111DD"/>
    <w:rsid w:val="55A13B60"/>
    <w:rsid w:val="55A25EB5"/>
    <w:rsid w:val="55A734CB"/>
    <w:rsid w:val="55CC1183"/>
    <w:rsid w:val="56051FA0"/>
    <w:rsid w:val="56625644"/>
    <w:rsid w:val="56772E9D"/>
    <w:rsid w:val="56C500AD"/>
    <w:rsid w:val="56CD0D0F"/>
    <w:rsid w:val="56D57BC4"/>
    <w:rsid w:val="56F97D56"/>
    <w:rsid w:val="57407733"/>
    <w:rsid w:val="580C3AB9"/>
    <w:rsid w:val="58A41F44"/>
    <w:rsid w:val="58A957AC"/>
    <w:rsid w:val="58E6430A"/>
    <w:rsid w:val="59613991"/>
    <w:rsid w:val="5966544B"/>
    <w:rsid w:val="59682F71"/>
    <w:rsid w:val="59777658"/>
    <w:rsid w:val="599E4BE5"/>
    <w:rsid w:val="59A84FC4"/>
    <w:rsid w:val="5A0013FC"/>
    <w:rsid w:val="5A0507C0"/>
    <w:rsid w:val="5AA77AC9"/>
    <w:rsid w:val="5AB04BD0"/>
    <w:rsid w:val="5B062A42"/>
    <w:rsid w:val="5BD90156"/>
    <w:rsid w:val="5BE014E5"/>
    <w:rsid w:val="5C190553"/>
    <w:rsid w:val="5C245875"/>
    <w:rsid w:val="5C3D06E5"/>
    <w:rsid w:val="5C45759A"/>
    <w:rsid w:val="5C961BA3"/>
    <w:rsid w:val="5CC11316"/>
    <w:rsid w:val="5D431D2B"/>
    <w:rsid w:val="5D681792"/>
    <w:rsid w:val="5DA56542"/>
    <w:rsid w:val="5DAF5613"/>
    <w:rsid w:val="5DD06D5F"/>
    <w:rsid w:val="5E0D2339"/>
    <w:rsid w:val="5E40270F"/>
    <w:rsid w:val="5E413D91"/>
    <w:rsid w:val="5E7D301B"/>
    <w:rsid w:val="5E8048B9"/>
    <w:rsid w:val="5EB033F0"/>
    <w:rsid w:val="5EC92704"/>
    <w:rsid w:val="5EE60058"/>
    <w:rsid w:val="5EE60876"/>
    <w:rsid w:val="5F6B37BB"/>
    <w:rsid w:val="5F6D7533"/>
    <w:rsid w:val="5F750196"/>
    <w:rsid w:val="5FA665A1"/>
    <w:rsid w:val="5FB07420"/>
    <w:rsid w:val="5FBF7663"/>
    <w:rsid w:val="5FCF3D4A"/>
    <w:rsid w:val="5FE0330D"/>
    <w:rsid w:val="5FF23595"/>
    <w:rsid w:val="603B13E0"/>
    <w:rsid w:val="605204D7"/>
    <w:rsid w:val="60AC408B"/>
    <w:rsid w:val="60C07B37"/>
    <w:rsid w:val="60CA62C0"/>
    <w:rsid w:val="61BA6334"/>
    <w:rsid w:val="61EB0BE3"/>
    <w:rsid w:val="61EB7504"/>
    <w:rsid w:val="61F335F4"/>
    <w:rsid w:val="624E5AC5"/>
    <w:rsid w:val="626E5C14"/>
    <w:rsid w:val="627B1F67"/>
    <w:rsid w:val="631303F2"/>
    <w:rsid w:val="633D546F"/>
    <w:rsid w:val="633F11E7"/>
    <w:rsid w:val="63640C4D"/>
    <w:rsid w:val="63B868A3"/>
    <w:rsid w:val="63DD455C"/>
    <w:rsid w:val="64104931"/>
    <w:rsid w:val="6435270D"/>
    <w:rsid w:val="644F0FB6"/>
    <w:rsid w:val="64540CC2"/>
    <w:rsid w:val="65085AFE"/>
    <w:rsid w:val="65E971E8"/>
    <w:rsid w:val="65F30067"/>
    <w:rsid w:val="66067D9A"/>
    <w:rsid w:val="66650F64"/>
    <w:rsid w:val="66B5531C"/>
    <w:rsid w:val="66D460EA"/>
    <w:rsid w:val="672101E2"/>
    <w:rsid w:val="67876CB8"/>
    <w:rsid w:val="688B0A2A"/>
    <w:rsid w:val="68C57651"/>
    <w:rsid w:val="68E24AEE"/>
    <w:rsid w:val="691B70A7"/>
    <w:rsid w:val="69474951"/>
    <w:rsid w:val="694E3F32"/>
    <w:rsid w:val="697C7B8E"/>
    <w:rsid w:val="69817ECF"/>
    <w:rsid w:val="69F86CF0"/>
    <w:rsid w:val="6A2922A9"/>
    <w:rsid w:val="6A486BD3"/>
    <w:rsid w:val="6A7C062B"/>
    <w:rsid w:val="6AB73D58"/>
    <w:rsid w:val="6AE663EC"/>
    <w:rsid w:val="6AEB57B0"/>
    <w:rsid w:val="6B30012D"/>
    <w:rsid w:val="6BA04519"/>
    <w:rsid w:val="6BBF1117"/>
    <w:rsid w:val="6BC93D43"/>
    <w:rsid w:val="6C156F89"/>
    <w:rsid w:val="6C164AAF"/>
    <w:rsid w:val="6C2471CC"/>
    <w:rsid w:val="6C3867D3"/>
    <w:rsid w:val="6C501D6F"/>
    <w:rsid w:val="6C8163CC"/>
    <w:rsid w:val="6CB30550"/>
    <w:rsid w:val="6CB73B9C"/>
    <w:rsid w:val="6CFA617E"/>
    <w:rsid w:val="6D162211"/>
    <w:rsid w:val="6D7131EB"/>
    <w:rsid w:val="6DBC51E2"/>
    <w:rsid w:val="6EC30F1E"/>
    <w:rsid w:val="6EFC1D3A"/>
    <w:rsid w:val="6F143527"/>
    <w:rsid w:val="6F4656AB"/>
    <w:rsid w:val="6F616041"/>
    <w:rsid w:val="6F6B5112"/>
    <w:rsid w:val="6F72024E"/>
    <w:rsid w:val="6F767D3E"/>
    <w:rsid w:val="6F857F81"/>
    <w:rsid w:val="6F8D5088"/>
    <w:rsid w:val="6FC61156"/>
    <w:rsid w:val="6FD112E4"/>
    <w:rsid w:val="70457711"/>
    <w:rsid w:val="70567B70"/>
    <w:rsid w:val="70585696"/>
    <w:rsid w:val="70BA3C5B"/>
    <w:rsid w:val="70D25448"/>
    <w:rsid w:val="70DA60AB"/>
    <w:rsid w:val="70E46F2A"/>
    <w:rsid w:val="70E62CA2"/>
    <w:rsid w:val="70F21646"/>
    <w:rsid w:val="712D08D1"/>
    <w:rsid w:val="71DB032D"/>
    <w:rsid w:val="71ED1E0E"/>
    <w:rsid w:val="72655E48"/>
    <w:rsid w:val="72EB459F"/>
    <w:rsid w:val="72F5541E"/>
    <w:rsid w:val="730D09BA"/>
    <w:rsid w:val="731F249B"/>
    <w:rsid w:val="73216213"/>
    <w:rsid w:val="73487C44"/>
    <w:rsid w:val="73C372CA"/>
    <w:rsid w:val="73EE71C1"/>
    <w:rsid w:val="73F456D6"/>
    <w:rsid w:val="73FC01E6"/>
    <w:rsid w:val="74055B35"/>
    <w:rsid w:val="7456013E"/>
    <w:rsid w:val="74705CA0"/>
    <w:rsid w:val="748A603A"/>
    <w:rsid w:val="74A116F0"/>
    <w:rsid w:val="74A54C22"/>
    <w:rsid w:val="74D6127F"/>
    <w:rsid w:val="74E90FB2"/>
    <w:rsid w:val="75271ADB"/>
    <w:rsid w:val="75A924F0"/>
    <w:rsid w:val="75B570E6"/>
    <w:rsid w:val="75C86E1A"/>
    <w:rsid w:val="761043A7"/>
    <w:rsid w:val="762229CE"/>
    <w:rsid w:val="76320737"/>
    <w:rsid w:val="765468FF"/>
    <w:rsid w:val="76564426"/>
    <w:rsid w:val="76A74C81"/>
    <w:rsid w:val="773A78A3"/>
    <w:rsid w:val="77420E4E"/>
    <w:rsid w:val="77444BC6"/>
    <w:rsid w:val="777F79AC"/>
    <w:rsid w:val="77882D05"/>
    <w:rsid w:val="77C268AB"/>
    <w:rsid w:val="780B7492"/>
    <w:rsid w:val="78250553"/>
    <w:rsid w:val="78283BA0"/>
    <w:rsid w:val="78866B18"/>
    <w:rsid w:val="78CD4747"/>
    <w:rsid w:val="78D36201"/>
    <w:rsid w:val="79332AFC"/>
    <w:rsid w:val="794F1206"/>
    <w:rsid w:val="79A90D10"/>
    <w:rsid w:val="79A951B4"/>
    <w:rsid w:val="79C03657"/>
    <w:rsid w:val="7B42766E"/>
    <w:rsid w:val="7B9A6B62"/>
    <w:rsid w:val="7B9B28DB"/>
    <w:rsid w:val="7B9F061D"/>
    <w:rsid w:val="7BA45C33"/>
    <w:rsid w:val="7BB35E76"/>
    <w:rsid w:val="7BB816DF"/>
    <w:rsid w:val="7C1728A9"/>
    <w:rsid w:val="7C5C3399"/>
    <w:rsid w:val="7C611D76"/>
    <w:rsid w:val="7C6158D2"/>
    <w:rsid w:val="7C686C61"/>
    <w:rsid w:val="7C743857"/>
    <w:rsid w:val="7CDC13FD"/>
    <w:rsid w:val="7CF624BE"/>
    <w:rsid w:val="7D0A41BC"/>
    <w:rsid w:val="7D1961AD"/>
    <w:rsid w:val="7D697134"/>
    <w:rsid w:val="7D72258F"/>
    <w:rsid w:val="7D7635FF"/>
    <w:rsid w:val="7D9615AC"/>
    <w:rsid w:val="7DBB7264"/>
    <w:rsid w:val="7DDB5789"/>
    <w:rsid w:val="7DE62533"/>
    <w:rsid w:val="7E7A0ECD"/>
    <w:rsid w:val="7E8D29AE"/>
    <w:rsid w:val="7E970BD8"/>
    <w:rsid w:val="7ED23642"/>
    <w:rsid w:val="7EF667A6"/>
    <w:rsid w:val="7F17671C"/>
    <w:rsid w:val="7F4B58B3"/>
    <w:rsid w:val="7F517E80"/>
    <w:rsid w:val="7F6F6558"/>
    <w:rsid w:val="7F8C2C66"/>
    <w:rsid w:val="7FDC1E3F"/>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0"/>
      <w:ind w:left="200" w:leftChars="0" w:firstLine="420" w:firstLineChars="200"/>
    </w:pPr>
    <w:rPr>
      <w:rFonts w:ascii="仿宋_GB2312" w:eastAsia="仿宋_GB2312"/>
      <w:sz w:val="28"/>
    </w:rPr>
  </w:style>
  <w:style w:type="paragraph" w:styleId="3">
    <w:name w:val="Body Text Indent"/>
    <w:basedOn w:val="1"/>
    <w:next w:val="4"/>
    <w:unhideWhenUsed/>
    <w:qFormat/>
    <w:uiPriority w:val="99"/>
    <w:pPr>
      <w:spacing w:after="120"/>
      <w:ind w:left="420" w:leftChars="200"/>
    </w:pPr>
  </w:style>
  <w:style w:type="paragraph" w:styleId="4">
    <w:name w:val="footer"/>
    <w:basedOn w:val="1"/>
    <w:next w:val="5"/>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样式1"/>
    <w:basedOn w:val="1"/>
    <w:qFormat/>
    <w:uiPriority w:val="0"/>
    <w:pPr>
      <w:shd w:val="clear" w:color="FFFFFF" w:fill="FFFFFF"/>
      <w:tabs>
        <w:tab w:val="left" w:pos="6406"/>
      </w:tabs>
      <w:spacing w:before="200" w:afterLines="50"/>
      <w:ind w:left="274" w:leftChars="114"/>
      <w:jc w:val="center"/>
      <w:outlineLvl w:val="0"/>
    </w:pPr>
    <w:rPr>
      <w:rFonts w:hint="eastAsia" w:ascii="黑体" w:hAnsi="黑体" w:eastAsia="黑体"/>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font31"/>
    <w:basedOn w:val="10"/>
    <w:qFormat/>
    <w:uiPriority w:val="0"/>
    <w:rPr>
      <w:rFonts w:hint="eastAsia" w:ascii="方正小标宋简体" w:hAnsi="方正小标宋简体" w:eastAsia="方正小标宋简体" w:cs="方正小标宋简体"/>
      <w:color w:val="000000"/>
      <w:sz w:val="36"/>
      <w:szCs w:val="36"/>
      <w:u w:val="none"/>
    </w:rPr>
  </w:style>
  <w:style w:type="paragraph" w:customStyle="1" w:styleId="13">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2393</Words>
  <Characters>2486</Characters>
  <Lines>0</Lines>
  <Paragraphs>0</Paragraphs>
  <TotalTime>1</TotalTime>
  <ScaleCrop>false</ScaleCrop>
  <LinksUpToDate>false</LinksUpToDate>
  <CharactersWithSpaces>2590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2025-07-08T09:50:00Z</dcterms:created>
  <dc:creator>Administrator</dc:creator>
  <cp:lastModifiedBy>安然弱水</cp:lastModifiedBy>
  <cp:lastPrinted>2025-07-16T09:53:00Z</cp:lastPrinted>
  <dcterms:modified xsi:type="dcterms:W3CDTF">2025-07-30T03:33:30Z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eyJoZGlkIjoiN2U0N2Q2ZTM2ZDQ4MjgxNDVjNzFiNjJmOWEwODI3OGEiLCJ1c2VySWQiOiIxMzAwNjA3NzU5In0=</vt:lpwstr>
  </property>
  <property fmtid="{D5CDD505-2E9C-101B-9397-08002B2CF9AE}" pid="4" name="ICV">
    <vt:lpwstr>4A3723C275664BD2A09FD43F716A2642_12</vt:lpwstr>
  </property>
</Properties>
</file>