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spacing w:line="594" w:lineRule="exact"/>
        <w:ind w:left="0" w:leftChars="0"/>
        <w:jc w:val="center"/>
        <w:textAlignment w:val="auto"/>
        <w:rPr>
          <w:rFonts w:hint="eastAsia" w:ascii="Times New Roman" w:hAnsi="Times New Roman" w:eastAsia="方正小标宋_GBK" w:cs="Times New Roman"/>
          <w:bCs/>
          <w:color w:val="000000" w:themeColor="text1"/>
          <w:w w:val="100"/>
          <w:sz w:val="44"/>
          <w:szCs w:val="44"/>
          <w:lang w:eastAsia="zh-CN"/>
          <w14:textFill>
            <w14:solidFill>
              <w14:schemeClr w14:val="tx1"/>
            </w14:solidFill>
          </w14:textFill>
        </w:rPr>
      </w:pPr>
      <w:r>
        <w:rPr>
          <w:rFonts w:hint="eastAsia" w:ascii="Times New Roman" w:hAnsi="Times New Roman" w:eastAsia="方正小标宋_GBK" w:cs="Times New Roman"/>
          <w:bCs/>
          <w:color w:val="000000" w:themeColor="text1"/>
          <w:w w:val="100"/>
          <w:sz w:val="44"/>
          <w:szCs w:val="44"/>
          <w:lang w:eastAsia="zh-CN"/>
          <w14:textFill>
            <w14:solidFill>
              <w14:schemeClr w14:val="tx1"/>
            </w14:solidFill>
          </w14:textFill>
        </w:rPr>
        <w:t>大渡口区春晖路街道松青路社区</w:t>
      </w:r>
    </w:p>
    <w:p>
      <w:pPr>
        <w:keepNext w:val="0"/>
        <w:keepLines w:val="0"/>
        <w:pageBreakBefore w:val="0"/>
        <w:kinsoku/>
        <w:wordWrap/>
        <w:overflowPunct/>
        <w:topLinePunct w:val="0"/>
        <w:autoSpaceDE/>
        <w:autoSpaceDN/>
        <w:bidi w:val="0"/>
        <w:adjustRightInd w:val="0"/>
        <w:snapToGrid/>
        <w:spacing w:line="594" w:lineRule="exact"/>
        <w:ind w:left="0" w:leftChars="0"/>
        <w:jc w:val="center"/>
        <w:textAlignment w:val="auto"/>
        <w:rPr>
          <w:rFonts w:hint="eastAsia" w:ascii="Times New Roman" w:hAnsi="Times New Roman" w:eastAsia="方正小标宋_GBK" w:cs="Times New Roman"/>
          <w:bCs/>
          <w:color w:val="000000" w:themeColor="text1"/>
          <w:w w:val="100"/>
          <w:sz w:val="44"/>
          <w:szCs w:val="44"/>
          <w:lang w:val="en-US" w:eastAsia="zh-CN"/>
          <w14:textFill>
            <w14:solidFill>
              <w14:schemeClr w14:val="tx1"/>
            </w14:solidFill>
          </w14:textFill>
        </w:rPr>
      </w:pPr>
      <w:r>
        <w:rPr>
          <w:rFonts w:hint="eastAsia" w:ascii="Times New Roman" w:hAnsi="Times New Roman" w:eastAsia="方正小标宋_GBK" w:cs="Times New Roman"/>
          <w:bCs/>
          <w:color w:val="000000" w:themeColor="text1"/>
          <w:w w:val="100"/>
          <w:sz w:val="44"/>
          <w:szCs w:val="44"/>
          <w:lang w:val="en-US" w:eastAsia="zh-CN"/>
          <w14:textFill>
            <w14:solidFill>
              <w14:schemeClr w14:val="tx1"/>
            </w14:solidFill>
          </w14:textFill>
        </w:rPr>
        <w:t>专项法律服务</w:t>
      </w:r>
      <w:r>
        <w:rPr>
          <w:rFonts w:hint="eastAsia" w:ascii="Times New Roman" w:hAnsi="Times New Roman" w:eastAsia="方正小标宋_GBK" w:cs="Times New Roman"/>
          <w:bCs/>
          <w:color w:val="000000" w:themeColor="text1"/>
          <w:w w:val="100"/>
          <w:sz w:val="44"/>
          <w:szCs w:val="44"/>
          <w:lang w:eastAsia="zh-CN"/>
          <w14:textFill>
            <w14:solidFill>
              <w14:schemeClr w14:val="tx1"/>
            </w14:solidFill>
          </w14:textFill>
        </w:rPr>
        <w:t>采购</w:t>
      </w:r>
      <w:r>
        <w:rPr>
          <w:rFonts w:hint="eastAsia" w:ascii="Times New Roman" w:hAnsi="Times New Roman" w:eastAsia="方正小标宋_GBK" w:cs="Times New Roman"/>
          <w:bCs/>
          <w:color w:val="000000" w:themeColor="text1"/>
          <w:w w:val="100"/>
          <w:sz w:val="44"/>
          <w:szCs w:val="44"/>
          <w:lang w:val="en-US" w:eastAsia="zh-CN"/>
          <w14:textFill>
            <w14:solidFill>
              <w14:schemeClr w14:val="tx1"/>
            </w14:solidFill>
          </w14:textFill>
        </w:rPr>
        <w:t>文件</w:t>
      </w:r>
    </w:p>
    <w:p>
      <w:pPr>
        <w:pStyle w:val="2"/>
        <w:rPr>
          <w:rFonts w:hint="eastAsia"/>
          <w:lang w:val="en-US" w:eastAsia="zh-CN"/>
        </w:rPr>
      </w:pPr>
    </w:p>
    <w:p>
      <w:pPr>
        <w:pStyle w:val="2"/>
        <w:rPr>
          <w:rFonts w:hint="default"/>
          <w:lang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ascii="微软雅黑" w:hAnsi="微软雅黑" w:eastAsia="微软雅黑" w:cs="微软雅黑"/>
          <w:i w:val="0"/>
          <w:iCs w:val="0"/>
          <w:caps w:val="0"/>
          <w:color w:val="333333"/>
          <w:spacing w:val="0"/>
          <w:sz w:val="24"/>
          <w:szCs w:val="24"/>
        </w:rPr>
      </w:pPr>
      <w:r>
        <w:rPr>
          <w:rFonts w:ascii="方正黑体_GBK" w:hAnsi="方正黑体_GBK" w:eastAsia="方正黑体_GBK" w:cs="方正黑体_GBK"/>
          <w:i w:val="0"/>
          <w:iCs w:val="0"/>
          <w:caps w:val="0"/>
          <w:color w:val="333333"/>
          <w:spacing w:val="0"/>
          <w:sz w:val="32"/>
          <w:szCs w:val="32"/>
          <w:shd w:val="clear" w:fill="FFFFFF"/>
        </w:rPr>
        <w:t>一、采购项目：</w:t>
      </w:r>
    </w:p>
    <w:tbl>
      <w:tblPr>
        <w:tblStyle w:val="11"/>
        <w:tblW w:w="937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932"/>
        <w:gridCol w:w="2476"/>
        <w:gridCol w:w="1559"/>
        <w:gridCol w:w="140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3570" w:type="dxa"/>
            <w:tcBorders>
              <w:bottom w:val="single" w:color="auto" w:sz="6" w:space="0"/>
              <w:right w:val="single" w:color="auto" w:sz="6" w:space="0"/>
            </w:tcBorders>
            <w:shd w:val="clear" w:color="auto" w:fill="auto"/>
            <w:tcMar>
              <w:left w:w="101" w:type="dxa"/>
              <w:right w:w="101"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ascii="方正仿宋_GBK" w:hAnsi="方正仿宋_GBK" w:eastAsia="方正仿宋_GBK" w:cs="方正仿宋_GBK"/>
                <w:sz w:val="32"/>
                <w:szCs w:val="32"/>
              </w:rPr>
              <w:t>项目名称</w:t>
            </w:r>
          </w:p>
        </w:tc>
        <w:tc>
          <w:tcPr>
            <w:tcW w:w="2248"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32"/>
                <w:szCs w:val="32"/>
              </w:rPr>
              <w:t>采购预算（万元）</w:t>
            </w:r>
          </w:p>
        </w:tc>
        <w:tc>
          <w:tcPr>
            <w:tcW w:w="1415"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32"/>
                <w:szCs w:val="32"/>
              </w:rPr>
              <w:t>资金来源</w:t>
            </w:r>
          </w:p>
        </w:tc>
        <w:tc>
          <w:tcPr>
            <w:tcW w:w="1278" w:type="dxa"/>
            <w:tcBorders>
              <w:left w:val="single" w:color="auto" w:sz="6" w:space="0"/>
              <w:bottom w:val="single" w:color="auto" w:sz="6" w:space="0"/>
            </w:tcBorders>
            <w:shd w:val="clear" w:color="auto" w:fill="auto"/>
            <w:tcMar>
              <w:left w:w="101" w:type="dxa"/>
              <w:right w:w="101"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32"/>
                <w:szCs w:val="32"/>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753" w:hRule="atLeast"/>
          <w:jc w:val="center"/>
        </w:trPr>
        <w:tc>
          <w:tcPr>
            <w:tcW w:w="3570" w:type="dxa"/>
            <w:tcBorders>
              <w:top w:val="single" w:color="auto" w:sz="6" w:space="0"/>
              <w:right w:val="single" w:color="auto" w:sz="6" w:space="0"/>
            </w:tcBorders>
            <w:shd w:val="clear" w:color="auto" w:fill="auto"/>
            <w:tcMar>
              <w:left w:w="101" w:type="dxa"/>
              <w:right w:w="101" w:type="dxa"/>
            </w:tcMar>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lang w:eastAsia="zh-CN"/>
              </w:rPr>
            </w:pPr>
            <w:r>
              <w:rPr>
                <w:rFonts w:hint="eastAsia"/>
                <w:lang w:eastAsia="zh-CN"/>
              </w:rPr>
              <w:t>大渡口区春晖路街道松青路社区</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lang w:val="en-US" w:eastAsia="zh-CN"/>
              </w:rPr>
              <w:t>专项法律服</w:t>
            </w:r>
          </w:p>
        </w:tc>
        <w:tc>
          <w:tcPr>
            <w:tcW w:w="2248" w:type="dxa"/>
            <w:tcBorders>
              <w:top w:val="single" w:color="auto" w:sz="6" w:space="0"/>
              <w:left w:val="single" w:color="auto" w:sz="6" w:space="0"/>
              <w:right w:val="single" w:color="auto" w:sz="6" w:space="0"/>
            </w:tcBorders>
            <w:shd w:val="clear" w:color="auto" w:fill="auto"/>
            <w:tcMar>
              <w:left w:w="101" w:type="dxa"/>
              <w:right w:w="101"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eastAsia="方正仿宋_GBK"/>
                <w:lang w:val="en-US" w:eastAsia="zh-CN"/>
              </w:rPr>
            </w:pPr>
            <w:r>
              <w:rPr>
                <w:rFonts w:hint="eastAsia" w:ascii="Times New Roman" w:hAnsi="Times New Roman" w:cs="Times New Roman"/>
                <w:sz w:val="28"/>
                <w:szCs w:val="28"/>
                <w:lang w:val="en-US" w:eastAsia="zh-CN"/>
              </w:rPr>
              <w:t>7.5</w:t>
            </w:r>
          </w:p>
        </w:tc>
        <w:tc>
          <w:tcPr>
            <w:tcW w:w="1415" w:type="dxa"/>
            <w:tcBorders>
              <w:top w:val="single" w:color="auto" w:sz="6" w:space="0"/>
              <w:left w:val="single" w:color="auto" w:sz="6" w:space="0"/>
              <w:right w:val="single" w:color="auto" w:sz="6" w:space="0"/>
            </w:tcBorders>
            <w:shd w:val="clear" w:color="auto" w:fill="auto"/>
            <w:tcMar>
              <w:left w:w="101" w:type="dxa"/>
              <w:right w:w="101"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28"/>
                <w:szCs w:val="28"/>
              </w:rPr>
              <w:t>财政资金</w:t>
            </w:r>
          </w:p>
        </w:tc>
        <w:tc>
          <w:tcPr>
            <w:tcW w:w="1278" w:type="dxa"/>
            <w:tcBorders>
              <w:top w:val="single" w:color="auto" w:sz="6" w:space="0"/>
              <w:left w:val="single" w:color="auto" w:sz="6" w:space="0"/>
            </w:tcBorders>
            <w:shd w:val="clear" w:color="auto" w:fill="auto"/>
            <w:tcMar>
              <w:left w:w="101" w:type="dxa"/>
              <w:right w:w="101" w:type="dxa"/>
            </w:tcMar>
            <w:vAlign w:val="top"/>
          </w:tcPr>
          <w:p>
            <w:pPr>
              <w:rPr>
                <w:rFonts w:hint="eastAsia" w:ascii="宋体"/>
                <w:sz w:val="24"/>
                <w:szCs w:val="24"/>
              </w:rPr>
            </w:pPr>
          </w:p>
        </w:tc>
      </w:tr>
    </w:tbl>
    <w:p>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eastAsia="zh-CN"/>
          <w14:textFill>
            <w14:solidFill>
              <w14:schemeClr w14:val="tx1"/>
            </w14:solidFill>
          </w14:textFill>
        </w:rPr>
        <w:t>二、</w:t>
      </w:r>
      <w:r>
        <w:rPr>
          <w:rFonts w:ascii="Times New Roman" w:hAnsi="Times New Roman" w:eastAsia="方正黑体_GBK" w:cs="Times New Roman"/>
          <w:color w:val="000000" w:themeColor="text1"/>
          <w:sz w:val="32"/>
          <w:szCs w:val="32"/>
          <w14:textFill>
            <w14:solidFill>
              <w14:schemeClr w14:val="tx1"/>
            </w14:solidFill>
          </w14:textFill>
        </w:rPr>
        <w:t>资格或资质要求</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ascii="Calibri" w:hAnsi="Calibri" w:cs="Calibri"/>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合格供应商应首先符合政府采购法相关规定条件，同时符合根据该项目特点设置的特定资格条件：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（一）</w:t>
      </w:r>
      <w:r>
        <w:rPr>
          <w:rFonts w:hint="eastAsia" w:ascii="方正仿宋_GBK" w:hAnsi="方正仿宋_GBK" w:eastAsia="方正仿宋_GBK" w:cs="方正仿宋_GBK"/>
          <w:i w:val="0"/>
          <w:iCs w:val="0"/>
          <w:caps w:val="0"/>
          <w:color w:val="333333"/>
          <w:spacing w:val="0"/>
          <w:sz w:val="32"/>
          <w:szCs w:val="32"/>
          <w:shd w:val="clear" w:fill="FFFFFF"/>
        </w:rPr>
        <w:t>有独立承担民事责任的能力；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（二）具</w:t>
      </w:r>
      <w:r>
        <w:rPr>
          <w:rFonts w:hint="eastAsia" w:ascii="方正仿宋_GBK" w:hAnsi="方正仿宋_GBK" w:eastAsia="方正仿宋_GBK" w:cs="方正仿宋_GBK"/>
          <w:i w:val="0"/>
          <w:iCs w:val="0"/>
          <w:caps w:val="0"/>
          <w:color w:val="333333"/>
          <w:spacing w:val="0"/>
          <w:sz w:val="32"/>
          <w:szCs w:val="32"/>
          <w:shd w:val="clear" w:fill="FFFFFF"/>
        </w:rPr>
        <w:t>有良好的商业信誉和健全的财务会计制度；</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（三）</w:t>
      </w:r>
      <w:r>
        <w:rPr>
          <w:rFonts w:hint="eastAsia" w:ascii="方正仿宋_GBK" w:hAnsi="方正仿宋_GBK" w:eastAsia="方正仿宋_GBK" w:cs="方正仿宋_GBK"/>
          <w:i w:val="0"/>
          <w:iCs w:val="0"/>
          <w:caps w:val="0"/>
          <w:color w:val="333333"/>
          <w:spacing w:val="0"/>
          <w:sz w:val="32"/>
          <w:szCs w:val="32"/>
          <w:shd w:val="clear" w:fill="FFFFFF"/>
        </w:rPr>
        <w:t>有履行合同所必需的设备和专业技术能力；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（四）</w:t>
      </w:r>
      <w:r>
        <w:rPr>
          <w:rFonts w:hint="eastAsia" w:ascii="方正仿宋_GBK" w:hAnsi="方正仿宋_GBK" w:eastAsia="方正仿宋_GBK" w:cs="方正仿宋_GBK"/>
          <w:i w:val="0"/>
          <w:iCs w:val="0"/>
          <w:caps w:val="0"/>
          <w:color w:val="333333"/>
          <w:spacing w:val="0"/>
          <w:sz w:val="32"/>
          <w:szCs w:val="32"/>
          <w:shd w:val="clear" w:fill="FFFFFF"/>
        </w:rPr>
        <w:t>有依法缴纳税收和社会保障资金的良好记录；</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（五）</w:t>
      </w:r>
      <w:r>
        <w:rPr>
          <w:rFonts w:hint="eastAsia" w:ascii="方正仿宋_GBK" w:hAnsi="方正仿宋_GBK" w:eastAsia="方正仿宋_GBK" w:cs="方正仿宋_GBK"/>
          <w:i w:val="0"/>
          <w:iCs w:val="0"/>
          <w:caps w:val="0"/>
          <w:color w:val="333333"/>
          <w:spacing w:val="0"/>
          <w:sz w:val="32"/>
          <w:szCs w:val="32"/>
          <w:shd w:val="clear" w:fill="FFFFFF"/>
        </w:rPr>
        <w:t>近三年内在经营活动中没有重大违法记录。受聘担任法律顾问的律师还应当未受过司法行政部门的行政处罚或者律师协会的行业处分；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（六）</w:t>
      </w:r>
      <w:r>
        <w:rPr>
          <w:rFonts w:hint="eastAsia" w:ascii="方正仿宋_GBK" w:hAnsi="方正仿宋_GBK" w:eastAsia="方正仿宋_GBK" w:cs="方正仿宋_GBK"/>
          <w:i w:val="0"/>
          <w:iCs w:val="0"/>
          <w:caps w:val="0"/>
          <w:color w:val="333333"/>
          <w:spacing w:val="0"/>
          <w:sz w:val="32"/>
          <w:szCs w:val="32"/>
          <w:shd w:val="clear" w:fill="FFFFFF"/>
        </w:rPr>
        <w:t>本次招标不接受联合体投标；</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（七）</w:t>
      </w:r>
      <w:r>
        <w:rPr>
          <w:rFonts w:hint="eastAsia" w:ascii="方正仿宋_GBK" w:hAnsi="方正仿宋_GBK" w:eastAsia="方正仿宋_GBK" w:cs="方正仿宋_GBK"/>
          <w:i w:val="0"/>
          <w:iCs w:val="0"/>
          <w:caps w:val="0"/>
          <w:color w:val="333333"/>
          <w:spacing w:val="0"/>
          <w:sz w:val="32"/>
          <w:szCs w:val="32"/>
          <w:shd w:val="clear" w:fill="FFFFFF"/>
        </w:rPr>
        <w:t>供应商须具备有效的“律师事务所执业许可证”；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Times New Roman" w:hAnsi="Times New Roman" w:eastAsia="方正仿宋_GBK" w:cs="方正仿宋_GBK"/>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cs="Times New Roman"/>
          <w:i w:val="0"/>
          <w:iCs w:val="0"/>
          <w:caps w:val="0"/>
          <w:color w:val="333333"/>
          <w:spacing w:val="0"/>
          <w:sz w:val="32"/>
          <w:szCs w:val="32"/>
          <w:shd w:val="clear" w:fill="FFFFFF"/>
          <w:lang w:eastAsia="zh-CN"/>
        </w:rPr>
        <w:t>（八）</w:t>
      </w:r>
      <w:r>
        <w:rPr>
          <w:rFonts w:hint="eastAsia" w:ascii="方正仿宋_GBK" w:hAnsi="方正仿宋_GBK" w:eastAsia="方正仿宋_GBK" w:cs="方正仿宋_GBK"/>
          <w:i w:val="0"/>
          <w:iCs w:val="0"/>
          <w:caps w:val="0"/>
          <w:color w:val="333333"/>
          <w:spacing w:val="0"/>
          <w:sz w:val="32"/>
          <w:szCs w:val="32"/>
          <w:shd w:val="clear" w:fill="FFFFFF"/>
        </w:rPr>
        <w:t>法律、行政法规规定的其他条件。</w:t>
      </w:r>
    </w:p>
    <w:p>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hint="eastAsia" w:ascii="Times New Roman" w:hAnsi="Times New Roman" w:eastAsia="方正黑体_GBK" w:cs="Times New Roman"/>
          <w:b w:val="0"/>
          <w:bCs w:val="0"/>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三、</w:t>
      </w:r>
      <w:r>
        <w:rPr>
          <w:rFonts w:hint="eastAsia" w:ascii="Times New Roman" w:hAnsi="Times New Roman" w:eastAsia="方正黑体_GBK" w:cs="Times New Roman"/>
          <w:b w:val="0"/>
          <w:bCs w:val="0"/>
          <w:color w:val="000000" w:themeColor="text1"/>
          <w:sz w:val="32"/>
          <w:szCs w:val="32"/>
          <w:lang w:eastAsia="zh-CN"/>
          <w14:textFill>
            <w14:solidFill>
              <w14:schemeClr w14:val="tx1"/>
            </w14:solidFill>
          </w14:textFill>
        </w:rPr>
        <w:t>采购内容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Times New Roman" w:hAnsi="Times New Roman" w:cs="方正仿宋_GBK"/>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项目背景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sz w:val="32"/>
          <w:szCs w:val="32"/>
          <w:lang w:val="en-US" w:eastAsia="zh-CN"/>
        </w:rPr>
        <w:t>“</w:t>
      </w:r>
      <w:r>
        <w:rPr>
          <w:rFonts w:hint="default" w:ascii="1Times New Roman" w:hAnsi="1Times New Roman" w:eastAsia="方正仿宋_GBK" w:cs="1Times New Roman"/>
          <w:sz w:val="32"/>
          <w:szCs w:val="32"/>
          <w:lang w:val="en-US" w:eastAsia="zh-CN"/>
        </w:rPr>
        <w:t>713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
        </w:rPr>
        <w:t>火</w:t>
      </w:r>
      <w:r>
        <w:rPr>
          <w:rFonts w:hint="eastAsia" w:ascii="1Times New Roman" w:hAnsi="1Times New Roman" w:eastAsia="方正仿宋_GBK" w:cs="1Times New Roman"/>
          <w:sz w:val="32"/>
          <w:szCs w:val="32"/>
          <w:lang w:val="en-US" w:eastAsia="zh"/>
        </w:rPr>
        <w:t>灾</w:t>
      </w:r>
      <w:r>
        <w:rPr>
          <w:rFonts w:hint="default" w:ascii="1Times New Roman" w:hAnsi="1Times New Roman" w:eastAsia="方正仿宋_GBK" w:cs="1Times New Roman"/>
          <w:sz w:val="32"/>
          <w:szCs w:val="32"/>
          <w:lang w:val="en-US" w:eastAsia="zh-CN"/>
        </w:rPr>
        <w:t>事故后</w:t>
      </w:r>
      <w:r>
        <w:rPr>
          <w:rFonts w:hint="eastAsia" w:ascii="1Times New Roman" w:hAnsi="1Times New Roman" w:eastAsia="方正仿宋_GBK" w:cs="1Times New Roman"/>
          <w:sz w:val="32"/>
          <w:szCs w:val="32"/>
          <w:lang w:val="en-US" w:eastAsia="zh"/>
        </w:rPr>
        <w:t>，我社区持续做好善后处置工作。在处置过程中，受灾群众提出安全鉴定、房屋修复、受损赔偿等多项诉求，涉及</w:t>
      </w:r>
      <w:r>
        <w:rPr>
          <w:rFonts w:hint="default" w:ascii="1Times New Roman" w:hAnsi="1Times New Roman" w:eastAsia="方正仿宋_GBK" w:cs="1Times New Roman"/>
          <w:sz w:val="32"/>
          <w:szCs w:val="32"/>
          <w:lang w:val="en-US" w:eastAsia="zh-CN"/>
        </w:rPr>
        <w:t>法律释法说理、日常法律咨询、涉法风险防控等多项复杂工作，专业性、法律性、严谨性要求极高，</w:t>
      </w:r>
      <w:r>
        <w:rPr>
          <w:rFonts w:hint="eastAsia" w:ascii="1Times New Roman" w:hAnsi="1Times New Roman" w:eastAsia="方正仿宋_GBK" w:cs="1Times New Roman"/>
          <w:sz w:val="32"/>
          <w:szCs w:val="32"/>
          <w:lang w:val="en-US" w:eastAsia="zh"/>
        </w:rPr>
        <w:t>社区</w:t>
      </w:r>
      <w:r>
        <w:rPr>
          <w:rFonts w:hint="default" w:ascii="1Times New Roman" w:hAnsi="1Times New Roman" w:eastAsia="方正仿宋_GBK" w:cs="1Times New Roman"/>
          <w:sz w:val="32"/>
          <w:szCs w:val="32"/>
          <w:lang w:val="en-US" w:eastAsia="zh-CN"/>
        </w:rPr>
        <w:t>工作人员专业能力难以全面覆盖专项涉法服务需求，亟需引入专业律所提供专项法律服务，保障事故后续处置工作合法、规范、高效推进。</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Times New Roman" w:hAnsi="Times New Roman" w:cs="方正仿宋_GBK"/>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服务</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内容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“713”火灾事故涉法专项法律服务包括涉及法律释法说理、日常法律咨询、涉法风险防控等服务，项目预算</w:t>
      </w:r>
      <w:r>
        <w:rPr>
          <w:rFonts w:hint="eastAsia" w:ascii="Times New Roman" w:hAnsi="Times New Roman"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75000</w:t>
      </w:r>
      <w:r>
        <w:rPr>
          <w:rFonts w:hint="default"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t>元（大写：</w:t>
      </w:r>
      <w:r>
        <w:rPr>
          <w:rFonts w:hint="eastAsia" w:ascii="Times New Roman" w:hAnsi="Times New Roman" w:cs="方正仿宋_GBK"/>
          <w:i w:val="0"/>
          <w:iCs w:val="0"/>
          <w:caps w:val="0"/>
          <w:color w:val="000000" w:themeColor="text1"/>
          <w:spacing w:val="0"/>
          <w:sz w:val="32"/>
          <w:szCs w:val="32"/>
          <w:highlight w:val="none"/>
          <w:shd w:val="clear" w:fill="FFFFFF"/>
          <w:lang w:eastAsia="zh-CN"/>
          <w14:textFill>
            <w14:solidFill>
              <w14:schemeClr w14:val="tx1"/>
            </w14:solidFill>
          </w14:textFill>
        </w:rPr>
        <w:t>柒</w:t>
      </w:r>
      <w:r>
        <w:rPr>
          <w:rFonts w:hint="default"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t>万</w:t>
      </w:r>
      <w:r>
        <w:rPr>
          <w:rFonts w:hint="eastAsia" w:ascii="Times New Roman" w:hAnsi="Times New Roman" w:cs="方正仿宋_GBK"/>
          <w:i w:val="0"/>
          <w:iCs w:val="0"/>
          <w:caps w:val="0"/>
          <w:color w:val="000000" w:themeColor="text1"/>
          <w:spacing w:val="0"/>
          <w:sz w:val="32"/>
          <w:szCs w:val="32"/>
          <w:highlight w:val="none"/>
          <w:shd w:val="clear" w:fill="FFFFFF"/>
          <w:lang w:eastAsia="zh-CN"/>
          <w14:textFill>
            <w14:solidFill>
              <w14:schemeClr w14:val="tx1"/>
            </w14:solidFill>
          </w14:textFill>
        </w:rPr>
        <w:t>伍</w:t>
      </w:r>
      <w:r>
        <w:rPr>
          <w:rFonts w:hint="default"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t>仟圆整）</w:t>
      </w:r>
      <w:r>
        <w:rPr>
          <w:rFonts w:hint="eastAsia" w:ascii="Times New Roman" w:hAnsi="Times New Roman" w:eastAsia="方正仿宋_GBK"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，具体内容如下：</w:t>
      </w:r>
    </w:p>
    <w:p>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2.1包括但不限于为</w:t>
      </w:r>
      <w:r>
        <w:rPr>
          <w:rFonts w:hint="eastAsia" w:ascii="Times New Roman"/>
          <w:sz w:val="32"/>
          <w:szCs w:val="32"/>
          <w:lang w:val="en-US" w:eastAsia="zh-CN"/>
        </w:rPr>
        <w:t>该事件中的</w:t>
      </w:r>
      <w:r>
        <w:rPr>
          <w:rFonts w:hint="eastAsia" w:ascii="Times New Roman" w:eastAsia="方正仿宋_GBK"/>
          <w:sz w:val="32"/>
          <w:szCs w:val="32"/>
        </w:rPr>
        <w:t>重大决策、行政行为、合同行为等非诉讼法律事务提供法律意见，解答有关涉法行政事务的法律咨询；</w:t>
      </w:r>
    </w:p>
    <w:p>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2</w:t>
      </w:r>
      <w:r>
        <w:rPr>
          <w:rFonts w:hint="eastAsia" w:ascii="Times New Roman" w:eastAsia="方正仿宋_GBK"/>
          <w:sz w:val="32"/>
          <w:szCs w:val="32"/>
        </w:rPr>
        <w:t xml:space="preserve"> 接受指派以法律顾问身份对特定事项进行协助调查，反映民意和社会实情，并提出相关的法律意见；</w:t>
      </w:r>
    </w:p>
    <w:p>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3</w:t>
      </w:r>
      <w:r>
        <w:rPr>
          <w:rFonts w:hint="eastAsia" w:ascii="Times New Roman" w:eastAsia="方正仿宋_GBK"/>
          <w:sz w:val="32"/>
          <w:szCs w:val="32"/>
        </w:rPr>
        <w:t xml:space="preserve"> 出席</w:t>
      </w:r>
      <w:r>
        <w:rPr>
          <w:rFonts w:hint="eastAsia" w:ascii="Times New Roman"/>
          <w:sz w:val="32"/>
          <w:szCs w:val="32"/>
          <w:lang w:val="en-US" w:eastAsia="zh-CN"/>
        </w:rPr>
        <w:t>该事件的</w:t>
      </w:r>
      <w:r>
        <w:rPr>
          <w:rFonts w:hint="eastAsia" w:ascii="Times New Roman" w:eastAsia="方正仿宋_GBK"/>
          <w:sz w:val="32"/>
          <w:szCs w:val="32"/>
        </w:rPr>
        <w:t>相关会议并提出相关法律意见；</w:t>
      </w:r>
    </w:p>
    <w:p>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4</w:t>
      </w:r>
      <w:r>
        <w:rPr>
          <w:rFonts w:hint="eastAsia" w:ascii="Times New Roman" w:eastAsia="方正仿宋_GBK"/>
          <w:sz w:val="32"/>
          <w:szCs w:val="32"/>
        </w:rPr>
        <w:t xml:space="preserve"> </w:t>
      </w:r>
      <w:r>
        <w:rPr>
          <w:rFonts w:hint="eastAsia" w:eastAsia="方正仿宋_GBK" w:cs="Times New Roman"/>
          <w:color w:val="auto"/>
          <w:sz w:val="32"/>
          <w:szCs w:val="32"/>
          <w:lang w:val="en-US" w:eastAsia="zh-CN"/>
        </w:rPr>
        <w:t>协助</w:t>
      </w:r>
      <w:r>
        <w:rPr>
          <w:rFonts w:hint="eastAsia" w:eastAsia="方正仿宋_GBK" w:cs="Times New Roman"/>
          <w:color w:val="auto"/>
          <w:sz w:val="32"/>
          <w:szCs w:val="32"/>
          <w:lang w:eastAsia="zh-CN"/>
        </w:rPr>
        <w:t>开展</w:t>
      </w:r>
      <w:r>
        <w:rPr>
          <w:rFonts w:hint="eastAsia" w:cs="Times New Roman"/>
          <w:color w:val="auto"/>
          <w:sz w:val="32"/>
          <w:szCs w:val="32"/>
          <w:lang w:val="en-US" w:eastAsia="zh-CN"/>
        </w:rPr>
        <w:t>该事件的</w:t>
      </w:r>
      <w:r>
        <w:rPr>
          <w:rFonts w:hint="eastAsia" w:eastAsia="方正仿宋_GBK" w:cs="Times New Roman"/>
          <w:color w:val="auto"/>
          <w:sz w:val="32"/>
          <w:szCs w:val="32"/>
          <w:lang w:eastAsia="zh-CN"/>
        </w:rPr>
        <w:t>法治宣传教育，</w:t>
      </w:r>
      <w:r>
        <w:rPr>
          <w:rFonts w:hint="default" w:ascii="Times New Roman" w:hAnsi="Times New Roman" w:eastAsia="方正仿宋_GBK" w:cs="Times New Roman"/>
          <w:color w:val="auto"/>
          <w:sz w:val="32"/>
          <w:szCs w:val="32"/>
          <w:lang w:eastAsia="zh-CN"/>
        </w:rPr>
        <w:t>提供</w:t>
      </w:r>
      <w:r>
        <w:rPr>
          <w:rFonts w:hint="default" w:ascii="Times New Roman" w:hAnsi="Times New Roman" w:eastAsia="方正仿宋_GBK" w:cs="Times New Roman"/>
          <w:color w:val="auto"/>
          <w:kern w:val="0"/>
          <w:sz w:val="32"/>
          <w:szCs w:val="32"/>
          <w:lang w:val="zh-CN"/>
        </w:rPr>
        <w:t>法律咨询等服务</w:t>
      </w:r>
      <w:r>
        <w:rPr>
          <w:rFonts w:hint="eastAsia" w:ascii="Times New Roman" w:eastAsia="方正仿宋_GBK"/>
          <w:sz w:val="32"/>
          <w:szCs w:val="32"/>
        </w:rPr>
        <w:t>；</w:t>
      </w:r>
    </w:p>
    <w:p>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5</w:t>
      </w:r>
      <w:r>
        <w:rPr>
          <w:rFonts w:hint="eastAsia" w:ascii="Times New Roman" w:eastAsia="方正仿宋_GBK"/>
          <w:sz w:val="32"/>
          <w:szCs w:val="32"/>
        </w:rPr>
        <w:t xml:space="preserve"> 协助处理</w:t>
      </w:r>
      <w:r>
        <w:rPr>
          <w:rFonts w:hint="eastAsia" w:ascii="Times New Roman"/>
          <w:sz w:val="32"/>
          <w:szCs w:val="32"/>
          <w:lang w:val="en-US" w:eastAsia="zh-CN"/>
        </w:rPr>
        <w:t>该事件中的</w:t>
      </w:r>
      <w:r>
        <w:rPr>
          <w:rFonts w:hint="eastAsia" w:ascii="Times New Roman" w:eastAsia="方正仿宋_GBK"/>
          <w:sz w:val="32"/>
          <w:szCs w:val="32"/>
        </w:rPr>
        <w:t>重大信访事项；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sz w:val="32"/>
          <w:szCs w:val="32"/>
          <w:lang w:val="en-US" w:eastAsia="zh-CN"/>
        </w:rPr>
      </w:pPr>
      <w:r>
        <w:rPr>
          <w:rFonts w:hint="eastAsia" w:ascii="Times New Roman"/>
          <w:sz w:val="32"/>
          <w:szCs w:val="32"/>
          <w:lang w:val="en-US" w:eastAsia="zh-CN"/>
        </w:rPr>
        <w:t>2.6因本事故的特殊性，需要律师解答、协助社区接待业主释法说理，要求律师必须在20分钟内响应，线上视频或者赶到现场，且无论节假日。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sz w:val="32"/>
          <w:szCs w:val="32"/>
          <w:lang w:val="en-US" w:eastAsia="zh-CN"/>
        </w:rPr>
      </w:pPr>
      <w:r>
        <w:rPr>
          <w:rFonts w:hint="eastAsia" w:ascii="Times New Roman"/>
          <w:sz w:val="32"/>
          <w:szCs w:val="32"/>
          <w:lang w:val="en-US" w:eastAsia="zh-CN"/>
        </w:rPr>
        <w:t>2.7 代理涉及社区为被告或仲裁的诉讼、仲裁、行政复议等，应当依据重庆市司法局、物价局的收费标准优惠收取代理费。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Times New Roman" w:hAnsi="Times New Roman" w:cs="方正仿宋_GBK"/>
          <w:i w:val="0"/>
          <w:iCs w:val="0"/>
          <w:caps w:val="0"/>
          <w:color w:val="000000" w:themeColor="text1"/>
          <w:spacing w:val="0"/>
          <w:sz w:val="32"/>
          <w:szCs w:val="32"/>
          <w:shd w:val="clear" w:fill="FFFFFF"/>
          <w:lang w:eastAsia="zh-CN"/>
          <w14:textFill>
            <w14:solidFill>
              <w14:schemeClr w14:val="tx1"/>
            </w14:solidFill>
          </w14:textFill>
        </w:rPr>
        <w:t>.采购</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服务要求</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3.1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为保证服务的质量，拟任本服务项目的负责人律师需</w:t>
      </w:r>
      <w:r>
        <w:rPr>
          <w:rFonts w:hint="eastAsia" w:ascii="Times New Roman" w:hAnsi="Times New Roman" w:cs="Times New Roman"/>
          <w:color w:val="000000" w:themeColor="text1"/>
          <w:sz w:val="32"/>
          <w:szCs w:val="32"/>
          <w:lang w:val="en-US" w:eastAsia="zh-CN"/>
          <w14:textFill>
            <w14:solidFill>
              <w14:schemeClr w14:val="tx1"/>
            </w14:solidFill>
          </w14:textFill>
        </w:rPr>
        <w:t>具有一定的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执业年限（在响应文件中提供相关证明材料）。</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3.2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负责该项目的律师团队（项目负责人除外）人数至少2人，且熟悉行政法律法规、具有丰富的诉讼经验。（在响应文件中需提供团队人员名单及律师执业证复印件）。</w:t>
      </w:r>
    </w:p>
    <w:p>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黑体_GBK" w:cs="Times New Roman"/>
          <w:b w:val="0"/>
          <w:bCs w:val="0"/>
          <w:color w:val="000000" w:themeColor="text1"/>
          <w:sz w:val="32"/>
          <w:szCs w:val="32"/>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三、竞标</w:t>
      </w:r>
      <w:r>
        <w:rPr>
          <w:rFonts w:hint="default" w:ascii="Times New Roman" w:hAnsi="Times New Roman" w:eastAsia="方正黑体_GBK" w:cs="Times New Roman"/>
          <w:b w:val="0"/>
          <w:bCs w:val="0"/>
          <w:color w:val="000000" w:themeColor="text1"/>
          <w:sz w:val="32"/>
          <w:szCs w:val="32"/>
          <w14:textFill>
            <w14:solidFill>
              <w14:schemeClr w14:val="tx1"/>
            </w14:solidFill>
          </w14:textFill>
        </w:rPr>
        <w:t>方法</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（一）综合评分法</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投标人的最终得分以全部评委打分的算术平均值为准，作为该投标人的最终得分。按最终得分由高至低排出各有效投标人的名次，出现最终得分并列时，按投标报价由低到高顺序排列。得分且投标报价相同的，按技术指标优劣顺序排列。按最终得分从高到低推荐两名中标候选人。计分过程精确到小数点后三位，总得分精确到小数点后两位，两位以后四舍五入。</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楷体_GBK" w:cs="方正楷体_GBK"/>
          <w:color w:val="000000" w:themeColor="text1"/>
          <w:sz w:val="32"/>
          <w:szCs w:val="32"/>
          <w14:textFill>
            <w14:solidFill>
              <w14:schemeClr w14:val="tx1"/>
            </w14:solidFill>
          </w14:textFill>
        </w:rPr>
      </w:pP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（二）</w:t>
      </w:r>
      <w:r>
        <w:rPr>
          <w:rFonts w:hint="eastAsia" w:ascii="Times New Roman" w:hAnsi="Times New Roman" w:eastAsia="方正楷体_GBK" w:cs="方正楷体_GBK"/>
          <w:color w:val="000000" w:themeColor="text1"/>
          <w:sz w:val="32"/>
          <w:szCs w:val="32"/>
          <w14:textFill>
            <w14:solidFill>
              <w14:schemeClr w14:val="tx1"/>
            </w14:solidFill>
          </w14:textFill>
        </w:rPr>
        <w:t>评分细则</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评分标准</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采用百分制综合评分法</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评标委员会按照《中华人民共和国政府采购法》和《评标委员会和评标</w:t>
      </w:r>
      <w:r>
        <w:rPr>
          <w:rFonts w:hint="eastAsia" w:ascii="Times New Roman" w:hAnsi="Times New Roman" w:cs="Times New Roman"/>
          <w:color w:val="000000" w:themeColor="text1"/>
          <w:sz w:val="32"/>
          <w:szCs w:val="32"/>
          <w:lang w:eastAsia="zh-CN"/>
          <w14:textFill>
            <w14:solidFill>
              <w14:schemeClr w14:val="tx1"/>
            </w14:solidFill>
          </w14:textFill>
        </w:rPr>
        <w:t>方法</w:t>
      </w:r>
      <w:r>
        <w:rPr>
          <w:rFonts w:hint="default" w:ascii="Times New Roman" w:hAnsi="Times New Roman" w:eastAsia="方正仿宋_GBK" w:cs="Times New Roman"/>
          <w:color w:val="000000" w:themeColor="text1"/>
          <w:sz w:val="32"/>
          <w:szCs w:val="32"/>
          <w14:textFill>
            <w14:solidFill>
              <w14:schemeClr w14:val="tx1"/>
            </w14:solidFill>
          </w14:textFill>
        </w:rPr>
        <w:t>暂行规定》，结合本项目具体情况，按下列标准打分</w:t>
      </w:r>
      <w:r>
        <w:rPr>
          <w:rFonts w:hint="eastAsia" w:ascii="Times New Roman" w:hAnsi="Times New Roman" w:cs="Times New Roman"/>
          <w:color w:val="000000" w:themeColor="text1"/>
          <w:sz w:val="32"/>
          <w:szCs w:val="32"/>
          <w:lang w:eastAsia="zh-CN"/>
          <w14:textFill>
            <w14:solidFill>
              <w14:schemeClr w14:val="tx1"/>
            </w14:solidFill>
          </w14:textFill>
        </w:rPr>
        <w:t>：</w:t>
      </w:r>
    </w:p>
    <w:p>
      <w:pPr>
        <w:pStyle w:val="2"/>
        <w:rPr>
          <w:rFonts w:hint="eastAsia"/>
          <w:lang w:eastAsia="zh-CN"/>
        </w:rPr>
      </w:pPr>
    </w:p>
    <w:tbl>
      <w:tblPr>
        <w:tblStyle w:val="11"/>
        <w:tblpPr w:leftFromText="180" w:rightFromText="180" w:vertAnchor="text" w:tblpXSpec="center" w:tblpY="1"/>
        <w:tblOverlap w:val="never"/>
        <w:tblW w:w="9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162"/>
        <w:gridCol w:w="874"/>
        <w:gridCol w:w="5491"/>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4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序号</w:t>
            </w:r>
          </w:p>
        </w:tc>
        <w:tc>
          <w:tcPr>
            <w:tcW w:w="1162"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评分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因素</w:t>
            </w:r>
          </w:p>
        </w:tc>
        <w:tc>
          <w:tcPr>
            <w:tcW w:w="874"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分值</w:t>
            </w:r>
          </w:p>
        </w:tc>
        <w:tc>
          <w:tcPr>
            <w:tcW w:w="5491"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评分标准</w:t>
            </w:r>
          </w:p>
        </w:tc>
        <w:tc>
          <w:tcPr>
            <w:tcW w:w="128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64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p>
        </w:tc>
        <w:tc>
          <w:tcPr>
            <w:tcW w:w="1162"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投标</w:t>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报价</w:t>
            </w:r>
          </w:p>
        </w:tc>
        <w:tc>
          <w:tcPr>
            <w:tcW w:w="874"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40</w:t>
            </w:r>
          </w:p>
        </w:tc>
        <w:tc>
          <w:tcPr>
            <w:tcW w:w="5491"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eastAsia="方正仿宋_GBK" w:cs="Times New Roman"/>
                <w:sz w:val="24"/>
                <w:szCs w:val="24"/>
                <w:lang w:val="en-US" w:eastAsia="zh-CN"/>
              </w:rPr>
              <w:t>评标基准价</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评标基准价的计算方法：评标基准价=有效投标人投标报价（当有效投标人多于五家（不含五家时），去掉一个最高报价和一个最低报价）的算术平均值作为评标基准价。</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eastAsia="方正仿宋_GBK" w:cs="Times New Roman"/>
                <w:sz w:val="24"/>
                <w:szCs w:val="24"/>
                <w:lang w:val="en-US" w:eastAsia="zh-CN"/>
              </w:rPr>
              <w:t>投标报价得分＝（评标基准价/投标报价）×</w:t>
            </w:r>
            <w:r>
              <w:rPr>
                <w:rFonts w:hint="eastAsia" w:ascii="Times New Roman" w:hAnsi="Times New Roman" w:cs="Times New Roman"/>
                <w:sz w:val="24"/>
                <w:szCs w:val="24"/>
                <w:lang w:val="en-US" w:eastAsia="zh-CN"/>
              </w:rPr>
              <w:t>4</w:t>
            </w:r>
            <w:r>
              <w:rPr>
                <w:rFonts w:hint="default" w:ascii="Times New Roman" w:hAnsi="Times New Roman" w:eastAsia="方正仿宋_GBK" w:cs="Times New Roman"/>
                <w:sz w:val="24"/>
                <w:szCs w:val="24"/>
                <w:lang w:val="en-US" w:eastAsia="zh-CN"/>
              </w:rPr>
              <w:t>0。</w:t>
            </w:r>
          </w:p>
        </w:tc>
        <w:tc>
          <w:tcPr>
            <w:tcW w:w="128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高于预算价为无效报价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5" w:hRule="atLeast"/>
        </w:trPr>
        <w:tc>
          <w:tcPr>
            <w:tcW w:w="64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w:t>
            </w:r>
          </w:p>
        </w:tc>
        <w:tc>
          <w:tcPr>
            <w:tcW w:w="1162"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技术</w:t>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部分</w:t>
            </w:r>
          </w:p>
        </w:tc>
        <w:tc>
          <w:tcPr>
            <w:tcW w:w="874"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default" w:ascii="Times New Roman" w:hAnsi="Times New Roman" w:eastAsia="方正仿宋_GBK" w:cs="Times New Roman"/>
                <w:sz w:val="24"/>
                <w:szCs w:val="24"/>
                <w:lang w:val="en-US" w:eastAsia="zh-CN"/>
              </w:rPr>
              <w:t>40</w:t>
            </w:r>
          </w:p>
        </w:tc>
        <w:tc>
          <w:tcPr>
            <w:tcW w:w="5491"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服务需求内容提供书面服务方案。</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（1）竞标人全部响应招标人招标文件的得</w:t>
            </w:r>
            <w:r>
              <w:rPr>
                <w:rFonts w:hint="default" w:ascii="Times New Roman" w:hAnsi="Times New Roman" w:cs="Times New Roman"/>
                <w:sz w:val="24"/>
                <w:szCs w:val="24"/>
                <w:lang w:val="en-US" w:eastAsia="zh-CN"/>
              </w:rPr>
              <w:t>10</w:t>
            </w:r>
            <w:r>
              <w:rPr>
                <w:rFonts w:hint="default" w:ascii="Times New Roman" w:hAnsi="Times New Roman" w:eastAsia="方正仿宋_GBK" w:cs="Times New Roman"/>
                <w:sz w:val="24"/>
                <w:szCs w:val="24"/>
                <w:lang w:val="en-US" w:eastAsia="zh-CN"/>
              </w:rPr>
              <w:t>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竞标人对竞标文件的响应每缺一项的扣2分。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（2）服务实施的重点、难点和解决方案的得分，最高得</w:t>
            </w:r>
            <w:r>
              <w:rPr>
                <w:rFonts w:hint="default" w:ascii="Times New Roman" w:hAnsi="Times New Roman" w:cs="Times New Roman"/>
                <w:sz w:val="24"/>
                <w:szCs w:val="24"/>
                <w:lang w:val="en-US" w:eastAsia="zh-CN"/>
              </w:rPr>
              <w:t>30</w:t>
            </w:r>
            <w:r>
              <w:rPr>
                <w:rFonts w:hint="default" w:ascii="Times New Roman" w:hAnsi="Times New Roman" w:eastAsia="方正仿宋_GBK" w:cs="Times New Roman"/>
                <w:sz w:val="24"/>
                <w:szCs w:val="24"/>
                <w:lang w:val="en-US" w:eastAsia="zh-CN"/>
              </w:rPr>
              <w:t>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优：对服务的重点难点分析深入、全面、透彻、方案科学合理可行，方案系统、完整、可操作性强、处理法律事务及时、专业技术经验丰富的，得</w:t>
            </w:r>
            <w:r>
              <w:rPr>
                <w:rFonts w:hint="default" w:ascii="Times New Roman" w:hAnsi="Times New Roman" w:cs="Times New Roman"/>
                <w:sz w:val="24"/>
                <w:szCs w:val="24"/>
                <w:lang w:val="en-US" w:eastAsia="zh-CN"/>
              </w:rPr>
              <w:t>30</w:t>
            </w:r>
            <w:r>
              <w:rPr>
                <w:rFonts w:hint="default" w:ascii="Times New Roman" w:hAnsi="Times New Roman" w:eastAsia="方正仿宋_GBK" w:cs="Times New Roman"/>
                <w:sz w:val="24"/>
                <w:szCs w:val="24"/>
                <w:lang w:val="en-US" w:eastAsia="zh-CN"/>
              </w:rPr>
              <w:t>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良：对服务的重点难点分析较深入、较全面、较透彻、方案较科学合理可行，方案比较系统、基本完整、可操作性较强、处理法律事务较及时、专业技术经验较丰富的，得15分；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中：对服务的重点难点分析不够深入、不够全面、不够透彻、方案不够科学合理可行，方案针对性不强、可操作性相对较差、处理法律事务较慢、专业技术经验较差，得10分；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eastAsia" w:ascii="方正仿宋_GBK" w:hAnsi="方正仿宋_GBK" w:eastAsia="方正仿宋_GBK" w:cs="宋体"/>
                <w:sz w:val="24"/>
                <w:szCs w:val="24"/>
                <w:lang w:val="en-US" w:eastAsia="zh-CN"/>
              </w:rPr>
            </w:pPr>
            <w:r>
              <w:rPr>
                <w:rFonts w:hint="default" w:ascii="Times New Roman" w:hAnsi="Times New Roman" w:eastAsia="方正仿宋_GBK" w:cs="Times New Roman"/>
                <w:sz w:val="24"/>
                <w:szCs w:val="24"/>
                <w:lang w:val="en-US" w:eastAsia="zh-CN"/>
              </w:rPr>
              <w:t>差：对服务的重点难点分析和方案欠缺，方案简单不完整、可操作性极差、处理法律事务极慢、缺乏专业技术经验，得5分。</w:t>
            </w:r>
          </w:p>
        </w:tc>
        <w:tc>
          <w:tcPr>
            <w:tcW w:w="128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采购人会根据采购服务要求为标准，对各供应商提供的书面方案进行横向比较评分。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6" w:hRule="atLeast"/>
        </w:trPr>
        <w:tc>
          <w:tcPr>
            <w:tcW w:w="64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w:t>
            </w:r>
          </w:p>
        </w:tc>
        <w:tc>
          <w:tcPr>
            <w:tcW w:w="1162"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商务</w:t>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部分</w:t>
            </w:r>
          </w:p>
        </w:tc>
        <w:tc>
          <w:tcPr>
            <w:tcW w:w="874"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方正仿宋_GBK" w:hAnsi="方正仿宋_GBK" w:eastAsia="方正仿宋_GBK" w:cs="宋体"/>
                <w:sz w:val="24"/>
                <w:szCs w:val="24"/>
                <w:lang w:val="en-US" w:eastAsia="zh-CN"/>
              </w:rPr>
            </w:pPr>
            <w:r>
              <w:rPr>
                <w:rFonts w:hint="default" w:ascii="Times New Roman" w:hAnsi="Times New Roman" w:eastAsia="方正仿宋_GBK" w:cs="Times New Roman"/>
                <w:sz w:val="24"/>
                <w:szCs w:val="24"/>
                <w:lang w:val="en-US" w:eastAsia="zh-CN"/>
              </w:rPr>
              <w:t>20</w:t>
            </w:r>
          </w:p>
        </w:tc>
        <w:tc>
          <w:tcPr>
            <w:tcW w:w="5491"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eastAsia" w:ascii="方正仿宋_GBK" w:hAnsi="方正仿宋_GBK" w:eastAsia="方正仿宋_GBK" w:cs="宋体"/>
                <w:sz w:val="24"/>
                <w:szCs w:val="24"/>
                <w:lang w:val="en-US" w:eastAsia="zh-CN"/>
              </w:rPr>
              <w:t>律所团</w:t>
            </w:r>
            <w:r>
              <w:rPr>
                <w:rFonts w:hint="default" w:ascii="Times New Roman" w:hAnsi="Times New Roman" w:eastAsia="方正仿宋_GBK" w:cs="Times New Roman"/>
                <w:sz w:val="24"/>
                <w:szCs w:val="24"/>
                <w:lang w:val="en-US" w:eastAsia="zh-CN"/>
              </w:rPr>
              <w:t>队与办案实力（20分），分项计分：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ascii="Times New Roman" w:hAnsi="Times New Roman" w:cs="Times New Roman"/>
                <w:sz w:val="24"/>
                <w:szCs w:val="24"/>
                <w:lang w:val="en-US" w:eastAsia="zh-CN"/>
              </w:rPr>
              <w:t>需对</w:t>
            </w:r>
            <w:r>
              <w:rPr>
                <w:rFonts w:hint="default" w:ascii="Times New Roman" w:hAnsi="Times New Roman" w:eastAsia="方正仿宋_GBK" w:cs="Times New Roman"/>
                <w:sz w:val="24"/>
                <w:szCs w:val="24"/>
                <w:lang w:val="en-US" w:eastAsia="zh-CN"/>
              </w:rPr>
              <w:t>拟任本服务项目的负责人律师团队专业能力、类似项目服务经验</w:t>
            </w:r>
            <w:r>
              <w:rPr>
                <w:rFonts w:hint="eastAsia" w:ascii="Times New Roman" w:hAnsi="Times New Roman" w:cs="Times New Roman"/>
                <w:sz w:val="24"/>
                <w:szCs w:val="24"/>
                <w:lang w:val="en-US" w:eastAsia="zh-CN"/>
              </w:rPr>
              <w:t>等进行</w:t>
            </w:r>
            <w:r>
              <w:rPr>
                <w:rFonts w:hint="default" w:ascii="Times New Roman" w:hAnsi="Times New Roman" w:eastAsia="方正仿宋_GBK" w:cs="Times New Roman"/>
                <w:sz w:val="24"/>
                <w:szCs w:val="24"/>
                <w:lang w:val="en-US" w:eastAsia="zh-CN"/>
              </w:rPr>
              <w:t>考核，</w:t>
            </w:r>
            <w:r>
              <w:rPr>
                <w:rFonts w:hint="eastAsia" w:ascii="Times New Roman" w:hAnsi="Times New Roman" w:cs="Times New Roman"/>
                <w:sz w:val="24"/>
                <w:szCs w:val="24"/>
                <w:lang w:val="en-US" w:eastAsia="zh-CN"/>
              </w:rPr>
              <w:t>最高</w:t>
            </w:r>
            <w:r>
              <w:rPr>
                <w:rFonts w:hint="default" w:ascii="Times New Roman" w:hAnsi="Times New Roman" w:eastAsia="方正仿宋_GBK" w:cs="Times New Roman"/>
                <w:sz w:val="24"/>
                <w:szCs w:val="24"/>
                <w:lang w:val="en-US" w:eastAsia="zh-CN"/>
              </w:rPr>
              <w:t>得</w:t>
            </w:r>
            <w:r>
              <w:rPr>
                <w:rFonts w:hint="eastAsia" w:ascii="Times New Roman" w:hAnsi="Times New Roman" w:cs="Times New Roman"/>
                <w:sz w:val="24"/>
                <w:szCs w:val="24"/>
                <w:lang w:val="en-US" w:eastAsia="zh-CN"/>
              </w:rPr>
              <w:t>5</w:t>
            </w:r>
            <w:r>
              <w:rPr>
                <w:rFonts w:hint="default" w:ascii="Times New Roman" w:hAnsi="Times New Roman" w:eastAsia="方正仿宋_GBK" w:cs="Times New Roman"/>
                <w:sz w:val="24"/>
                <w:szCs w:val="24"/>
                <w:lang w:val="en-US" w:eastAsia="zh-CN"/>
              </w:rPr>
              <w:t>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（2）负责出庭代理仲裁、复议、诉讼案件主办律师执业经验丰富，有处理信访经验，</w:t>
            </w:r>
            <w:r>
              <w:rPr>
                <w:rFonts w:hint="eastAsia" w:ascii="Times New Roman" w:hAnsi="Times New Roman" w:cs="Times New Roman"/>
                <w:sz w:val="24"/>
                <w:szCs w:val="24"/>
                <w:lang w:val="en-US" w:eastAsia="zh-CN"/>
              </w:rPr>
              <w:t>最高</w:t>
            </w:r>
            <w:r>
              <w:rPr>
                <w:rFonts w:hint="default" w:ascii="Times New Roman" w:hAnsi="Times New Roman" w:eastAsia="方正仿宋_GBK" w:cs="Times New Roman"/>
                <w:sz w:val="24"/>
                <w:szCs w:val="24"/>
                <w:lang w:val="en-US" w:eastAsia="zh-CN"/>
              </w:rPr>
              <w:t>得</w:t>
            </w:r>
            <w:r>
              <w:rPr>
                <w:rFonts w:hint="default" w:ascii="Times New Roman" w:hAnsi="Times New Roman" w:cs="Times New Roman"/>
                <w:sz w:val="24"/>
                <w:szCs w:val="24"/>
                <w:lang w:val="en-US" w:eastAsia="zh-CN"/>
              </w:rPr>
              <w:t>5</w:t>
            </w:r>
            <w:r>
              <w:rPr>
                <w:rFonts w:hint="default" w:ascii="Times New Roman" w:hAnsi="Times New Roman" w:eastAsia="方正仿宋_GBK" w:cs="Times New Roman"/>
                <w:sz w:val="24"/>
                <w:szCs w:val="24"/>
                <w:lang w:val="en-US" w:eastAsia="zh-CN"/>
              </w:rPr>
              <w:t>分；</w:t>
            </w:r>
          </w:p>
          <w:p>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cs="Times New Roman"/>
                <w:sz w:val="24"/>
                <w:szCs w:val="24"/>
                <w:lang w:val="en-US" w:eastAsia="zh-CN"/>
              </w:rPr>
            </w:pPr>
            <w:r>
              <w:rPr>
                <w:rFonts w:hint="default" w:ascii="Times New Roman" w:hAnsi="Times New Roman" w:eastAsia="方正仿宋_GBK" w:cs="Times New Roman"/>
                <w:sz w:val="24"/>
                <w:szCs w:val="24"/>
                <w:lang w:val="en-US" w:eastAsia="zh-CN"/>
              </w:rPr>
              <w:t>（</w:t>
            </w:r>
            <w:r>
              <w:rPr>
                <w:rFonts w:hint="default" w:ascii="Times New Roman" w:hAnsi="Times New Roman" w:cs="Times New Roman"/>
                <w:sz w:val="24"/>
                <w:szCs w:val="24"/>
                <w:lang w:val="en-US" w:eastAsia="zh-CN"/>
              </w:rPr>
              <w:t>3）律所团队、团队人员得过</w:t>
            </w:r>
            <w:r>
              <w:rPr>
                <w:rFonts w:hint="eastAsia" w:ascii="Times New Roman" w:hAnsi="Times New Roman" w:eastAsia="方正仿宋_GBK" w:cs="Times New Roman"/>
                <w:color w:val="auto"/>
                <w:kern w:val="2"/>
                <w:sz w:val="24"/>
                <w:szCs w:val="24"/>
                <w:lang w:val="en-US" w:eastAsia="zh-CN" w:bidi="ar-SA"/>
              </w:rPr>
              <w:t>省市中区县</w:t>
            </w:r>
            <w:r>
              <w:rPr>
                <w:rFonts w:hint="default" w:ascii="Times New Roman" w:hAnsi="Times New Roman" w:eastAsia="方正仿宋_GBK" w:cs="Times New Roman"/>
                <w:color w:val="auto"/>
                <w:kern w:val="2"/>
                <w:sz w:val="24"/>
                <w:szCs w:val="24"/>
                <w:lang w:val="en-US" w:eastAsia="zh-CN" w:bidi="ar-SA"/>
              </w:rPr>
              <w:t>级及以上</w:t>
            </w:r>
            <w:r>
              <w:rPr>
                <w:rFonts w:hint="default" w:ascii="Times New Roman" w:hAnsi="Times New Roman" w:cs="Times New Roman"/>
                <w:sz w:val="24"/>
                <w:szCs w:val="24"/>
                <w:lang w:val="en-US" w:eastAsia="zh-CN"/>
              </w:rPr>
              <w:t>相关荣誉的可加分，每件加1分，最高加5分。</w:t>
            </w:r>
          </w:p>
          <w:p>
            <w:pPr>
              <w:pStyle w:val="2"/>
              <w:jc w:val="both"/>
              <w:rPr>
                <w:rFonts w:hint="eastAsia" w:ascii="方正仿宋_GBK" w:hAnsi="方正仿宋_GBK" w:eastAsia="方正仿宋_GBK" w:cs="宋体"/>
                <w:sz w:val="24"/>
                <w:szCs w:val="24"/>
                <w:lang w:val="en-US" w:eastAsia="zh-CN"/>
              </w:rPr>
            </w:pPr>
            <w:r>
              <w:rPr>
                <w:rFonts w:hint="default" w:ascii="Times New Roman" w:hAnsi="Times New Roman" w:eastAsia="方正仿宋_GBK" w:cs="Times New Roman"/>
                <w:color w:val="auto"/>
                <w:kern w:val="2"/>
                <w:sz w:val="24"/>
                <w:szCs w:val="24"/>
                <w:lang w:val="en-US" w:eastAsia="zh-CN" w:bidi="ar-SA"/>
              </w:rPr>
              <w:t>（4）担任</w:t>
            </w:r>
            <w:r>
              <w:rPr>
                <w:rFonts w:hint="eastAsia" w:ascii="Times New Roman" w:hAnsi="Times New Roman" w:eastAsia="方正仿宋_GBK" w:cs="Times New Roman"/>
                <w:color w:val="auto"/>
                <w:kern w:val="2"/>
                <w:sz w:val="24"/>
                <w:szCs w:val="24"/>
                <w:lang w:val="en-US" w:eastAsia="zh-CN" w:bidi="ar-SA"/>
              </w:rPr>
              <w:t>省市中区县</w:t>
            </w:r>
            <w:r>
              <w:rPr>
                <w:rFonts w:hint="default" w:ascii="Times New Roman" w:hAnsi="Times New Roman" w:eastAsia="方正仿宋_GBK" w:cs="Times New Roman"/>
                <w:color w:val="auto"/>
                <w:kern w:val="2"/>
                <w:sz w:val="24"/>
                <w:szCs w:val="24"/>
                <w:lang w:val="en-US" w:eastAsia="zh-CN" w:bidi="ar-SA"/>
              </w:rPr>
              <w:t>级及以上单位、机关法律顾问的</w:t>
            </w:r>
            <w:r>
              <w:rPr>
                <w:rFonts w:hint="eastAsia" w:ascii="Times New Roman" w:hAnsi="Times New Roman" w:eastAsia="方正仿宋_GBK" w:cs="Times New Roman"/>
                <w:color w:val="auto"/>
                <w:kern w:val="2"/>
                <w:sz w:val="24"/>
                <w:szCs w:val="24"/>
                <w:lang w:val="en-US" w:eastAsia="zh-CN" w:bidi="ar-SA"/>
              </w:rPr>
              <w:t>可加分，</w:t>
            </w:r>
            <w:r>
              <w:rPr>
                <w:rFonts w:hint="default" w:ascii="Times New Roman" w:hAnsi="Times New Roman" w:eastAsia="方正仿宋_GBK" w:cs="Times New Roman"/>
                <w:color w:val="auto"/>
                <w:kern w:val="2"/>
                <w:sz w:val="24"/>
                <w:szCs w:val="24"/>
                <w:lang w:val="en-US" w:eastAsia="zh-CN" w:bidi="ar-SA"/>
              </w:rPr>
              <w:t>每加1分，最高</w:t>
            </w:r>
            <w:r>
              <w:rPr>
                <w:rFonts w:hint="eastAsia" w:ascii="Times New Roman" w:hAnsi="Times New Roman" w:eastAsia="方正仿宋_GBK" w:cs="Times New Roman"/>
                <w:color w:val="auto"/>
                <w:kern w:val="2"/>
                <w:sz w:val="24"/>
                <w:szCs w:val="24"/>
                <w:lang w:val="en-US" w:eastAsia="zh-CN" w:bidi="ar-SA"/>
              </w:rPr>
              <w:t>加5</w:t>
            </w:r>
            <w:r>
              <w:rPr>
                <w:rFonts w:hint="default" w:ascii="Times New Roman" w:hAnsi="Times New Roman" w:eastAsia="方正仿宋_GBK" w:cs="Times New Roman"/>
                <w:color w:val="auto"/>
                <w:kern w:val="2"/>
                <w:sz w:val="24"/>
                <w:szCs w:val="24"/>
                <w:lang w:val="en-US" w:eastAsia="zh-CN" w:bidi="ar-SA"/>
              </w:rPr>
              <w:t>分。</w:t>
            </w:r>
          </w:p>
        </w:tc>
        <w:tc>
          <w:tcPr>
            <w:tcW w:w="1285" w:type="dxa"/>
            <w:vAlign w:val="center"/>
          </w:tcPr>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团队人员提供人员清单、律师执业证</w:t>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p>
        </w:tc>
      </w:tr>
    </w:tbl>
    <w:p>
      <w:pPr>
        <w:pStyle w:val="2"/>
        <w:jc w:val="cente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（三）注意事项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在评标过程中，凡遇到招标文件中无界定或界定不清、前后不一致使评委会成员意见有分歧且又难于协商一致的问题，均由评委会予以表决，获半数以上同意的即为通过，未获半数同意的即为否决。</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四</w:t>
      </w:r>
      <w:r>
        <w:rPr>
          <w:rFonts w:hint="default" w:ascii="Times New Roman" w:hAnsi="Times New Roman" w:eastAsia="方正黑体_GBK" w:cs="Times New Roman"/>
          <w:b w:val="0"/>
          <w:bCs w:val="0"/>
          <w:color w:val="000000" w:themeColor="text1"/>
          <w:sz w:val="32"/>
          <w:szCs w:val="32"/>
          <w:lang w:eastAsia="zh-CN"/>
          <w14:textFill>
            <w14:solidFill>
              <w14:schemeClr w14:val="tx1"/>
            </w14:solidFill>
          </w14:textFill>
        </w:rPr>
        <w:t>、</w:t>
      </w: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评标</w:t>
      </w:r>
      <w:r>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时间和地点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方正楷体_GBK"/>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（一）竞标时间与地点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w:t>
      </w:r>
      <w:r>
        <w:rPr>
          <w:rFonts w:hint="eastAsia" w:ascii="Times New Roman" w:hAnsi="Times New Roman"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w:t>
      </w:r>
      <w:r>
        <w:rPr>
          <w:rFonts w:hint="eastAsia" w:ascii="Times New Roman" w:hAnsi="Times New Roman"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月</w:t>
      </w:r>
      <w:r>
        <w:rPr>
          <w:rFonts w:hint="eastAsia" w:ascii="Times New Roman" w:hAnsi="Times New Roman" w:cs="Times New Roman"/>
          <w:color w:val="000000" w:themeColor="text1"/>
          <w:sz w:val="32"/>
          <w:szCs w:val="32"/>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日</w:t>
      </w:r>
      <w:r>
        <w:rPr>
          <w:rFonts w:hint="eastAsia" w:ascii="Times New Roman" w:hAnsi="Times New Roman" w:cs="Times New Roman"/>
          <w:color w:val="000000" w:themeColor="text1"/>
          <w:sz w:val="32"/>
          <w:szCs w:val="32"/>
          <w:lang w:val="en-US" w:eastAsia="zh-CN"/>
          <w14:textFill>
            <w14:solidFill>
              <w14:schemeClr w14:val="tx1"/>
            </w14:solidFill>
          </w14:textFill>
        </w:rPr>
        <w:t>上午十</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点整</w:t>
      </w:r>
      <w:r>
        <w:rPr>
          <w:rFonts w:hint="default" w:ascii="Times New Roman" w:hAnsi="Times New Roman" w:eastAsia="方正仿宋_GBK" w:cs="Times New Roman"/>
          <w:color w:val="000000" w:themeColor="text1"/>
          <w:sz w:val="32"/>
          <w:szCs w:val="32"/>
          <w14:textFill>
            <w14:solidFill>
              <w14:schemeClr w14:val="tx1"/>
            </w14:solidFill>
          </w14:textFill>
        </w:rPr>
        <w:t>（北京时间）</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大渡口区</w:t>
      </w:r>
      <w:r>
        <w:rPr>
          <w:rFonts w:hint="default" w:ascii="Times New Roman" w:hAnsi="Times New Roman" w:eastAsia="方正仿宋_GBK" w:cs="Times New Roman"/>
          <w:color w:val="000000" w:themeColor="text1"/>
          <w:sz w:val="32"/>
          <w:szCs w:val="32"/>
          <w14:textFill>
            <w14:solidFill>
              <w14:schemeClr w14:val="tx1"/>
            </w14:solidFill>
          </w14:textFill>
        </w:rPr>
        <w:t>春晖路街道办事处</w:t>
      </w:r>
      <w:r>
        <w:rPr>
          <w:rFonts w:hint="eastAsia" w:ascii="Times New Roman" w:hAnsi="Times New Roman" w:cs="方正仿宋_GBK"/>
          <w:i w:val="0"/>
          <w:iCs w:val="0"/>
          <w:caps w:val="0"/>
          <w:color w:val="000000" w:themeColor="text1"/>
          <w:spacing w:val="0"/>
          <w:sz w:val="31"/>
          <w:szCs w:val="31"/>
          <w:shd w:val="clear" w:fill="FFFFFF"/>
          <w:lang w:val="en-US" w:eastAsia="zh-CN"/>
          <w14:textFill>
            <w14:solidFill>
              <w14:schemeClr w14:val="tx1"/>
            </w14:solidFill>
          </w14:textFill>
        </w:rPr>
        <w:t>111</w:t>
      </w: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t>会议室</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大渡口区</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鑫康路16号）。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_GBK" w:cs="方正楷体_GBK"/>
          <w:color w:val="000000" w:themeColor="text1"/>
          <w:sz w:val="32"/>
          <w:szCs w:val="32"/>
          <w:lang w:val="en-US"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二</w:t>
      </w:r>
      <w:r>
        <w:rPr>
          <w:rFonts w:hint="default" w:ascii="Times New Roman" w:hAnsi="Times New Roman" w:eastAsia="方正楷体_GBK" w:cs="方正楷体_GBK"/>
          <w:color w:val="000000" w:themeColor="text1"/>
          <w:sz w:val="32"/>
          <w:szCs w:val="32"/>
          <w:lang w:val="en-US" w:eastAsia="zh-CN"/>
          <w14:textFill>
            <w14:solidFill>
              <w14:schemeClr w14:val="tx1"/>
            </w14:solidFill>
          </w14:textFill>
        </w:rPr>
        <w:t>）竞标文件</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竞标文件须</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加盖</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公司鲜章</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和骑缝章</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竞标文件需装袋并密封</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具体包含：一是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营业执照复印件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一份；二是</w:t>
      </w:r>
      <w:r>
        <w:rPr>
          <w:rFonts w:hint="eastAsia" w:ascii="Times New Roman" w:hAnsi="Times New Roman" w:cs="Times New Roman"/>
          <w:color w:val="000000" w:themeColor="text1"/>
          <w:sz w:val="32"/>
          <w:szCs w:val="32"/>
          <w:lang w:val="en-US" w:eastAsia="zh-CN"/>
          <w14:textFill>
            <w14:solidFill>
              <w14:schemeClr w14:val="tx1"/>
            </w14:solidFill>
          </w14:textFill>
        </w:rPr>
        <w:t>法定代表人或负责人</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身份</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证复印件一份</w:t>
      </w:r>
      <w:r>
        <w:rPr>
          <w:rFonts w:hint="default" w:ascii="Times New Roman" w:hAnsi="Times New Roman" w:eastAsia="方正仿宋_GBK" w:cs="Times New Roman"/>
          <w:color w:val="000000" w:themeColor="text1"/>
          <w:sz w:val="32"/>
          <w:szCs w:val="32"/>
          <w14:textFill>
            <w14:solidFill>
              <w14:schemeClr w14:val="tx1"/>
            </w14:solidFill>
          </w14:textFill>
        </w:rPr>
        <w:t>，委托他人投标的还需提供委托代理人本人有效身份证复印件一份和</w:t>
      </w:r>
      <w:r>
        <w:rPr>
          <w:rFonts w:hint="eastAsia" w:ascii="Times New Roman" w:hAnsi="Times New Roman" w:cs="Times New Roman"/>
          <w:color w:val="000000" w:themeColor="text1"/>
          <w:sz w:val="32"/>
          <w:szCs w:val="32"/>
          <w:lang w:eastAsia="zh-CN"/>
          <w14:textFill>
            <w14:solidFill>
              <w14:schemeClr w14:val="tx1"/>
            </w14:solidFill>
          </w14:textFill>
        </w:rPr>
        <w:t>法定代表人或负责人</w:t>
      </w:r>
      <w:r>
        <w:rPr>
          <w:rFonts w:hint="default" w:ascii="Times New Roman" w:hAnsi="Times New Roman" w:eastAsia="方正仿宋_GBK" w:cs="Times New Roman"/>
          <w:color w:val="000000" w:themeColor="text1"/>
          <w:sz w:val="32"/>
          <w:szCs w:val="32"/>
          <w14:textFill>
            <w14:solidFill>
              <w14:schemeClr w14:val="tx1"/>
            </w14:solidFill>
          </w14:textFill>
        </w:rPr>
        <w:t>委托书一份</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；三是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《报价表》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一份（需使用街道提供的统一格式文件）；四是服务需求方案；五是《基本资格承诺函》一份；六是竞标文件格式自理</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备注：</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参与竞标的公司请于</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2026年8月13日18:00</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前发送邮件到本采购文件联系方式内的邮箱获取《报价表》，同时附上公司名称、联系人姓名、联系电话和邮箱，逾期不受理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594" w:lineRule="exact"/>
        <w:ind w:left="0" w:leftChars="0"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bCs/>
          <w:color w:val="000000" w:themeColor="text1"/>
          <w:kern w:val="2"/>
          <w:sz w:val="32"/>
          <w:szCs w:val="32"/>
          <w:lang w:val="en-US" w:eastAsia="zh-CN" w:bidi="ar-SA"/>
          <w14:textFill>
            <w14:solidFill>
              <w14:schemeClr w14:val="tx1"/>
            </w14:solidFill>
          </w14:textFill>
        </w:rPr>
        <w:t>（三）</w:t>
      </w: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注意事项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一是</w:t>
      </w:r>
      <w:r>
        <w:rPr>
          <w:rFonts w:hint="default" w:ascii="Times New Roman" w:hAnsi="Times New Roman" w:eastAsia="方正黑体_GBK" w:cs="Times New Roman"/>
          <w:color w:val="auto"/>
          <w:sz w:val="32"/>
          <w:szCs w:val="32"/>
          <w:lang w:val="en-US" w:eastAsia="zh-CN"/>
        </w:rPr>
        <w:t>竞选人</w:t>
      </w:r>
      <w:r>
        <w:rPr>
          <w:rFonts w:hint="default" w:ascii="Times New Roman" w:hAnsi="Times New Roman" w:eastAsia="方正黑体_GBK" w:cs="Times New Roman"/>
          <w:i w:val="0"/>
          <w:iCs w:val="0"/>
          <w:caps w:val="0"/>
          <w:color w:val="auto"/>
          <w:spacing w:val="0"/>
          <w:sz w:val="31"/>
          <w:szCs w:val="31"/>
          <w:shd w:val="clear" w:fill="FFFFFF"/>
        </w:rPr>
        <w:t>需于2026年</w:t>
      </w:r>
      <w:r>
        <w:rPr>
          <w:rFonts w:hint="default" w:ascii="Times New Roman" w:hAnsi="Times New Roman" w:eastAsia="方正黑体_GBK" w:cs="Times New Roman"/>
          <w:i w:val="0"/>
          <w:iCs w:val="0"/>
          <w:caps w:val="0"/>
          <w:color w:val="auto"/>
          <w:spacing w:val="0"/>
          <w:sz w:val="31"/>
          <w:szCs w:val="31"/>
          <w:shd w:val="clear" w:fill="FFFFFF"/>
          <w:lang w:val="en-US" w:eastAsia="zh-CN"/>
        </w:rPr>
        <w:t>8</w:t>
      </w:r>
      <w:r>
        <w:rPr>
          <w:rFonts w:hint="default" w:ascii="Times New Roman" w:hAnsi="Times New Roman" w:eastAsia="方正黑体_GBK" w:cs="Times New Roman"/>
          <w:i w:val="0"/>
          <w:iCs w:val="0"/>
          <w:caps w:val="0"/>
          <w:color w:val="auto"/>
          <w:spacing w:val="0"/>
          <w:sz w:val="31"/>
          <w:szCs w:val="31"/>
          <w:shd w:val="clear" w:fill="FFFFFF"/>
        </w:rPr>
        <w:t>月</w:t>
      </w:r>
      <w:r>
        <w:rPr>
          <w:rFonts w:hint="default" w:ascii="Times New Roman" w:hAnsi="Times New Roman" w:eastAsia="方正黑体_GBK" w:cs="Times New Roman"/>
          <w:i w:val="0"/>
          <w:iCs w:val="0"/>
          <w:caps w:val="0"/>
          <w:color w:val="auto"/>
          <w:spacing w:val="0"/>
          <w:sz w:val="31"/>
          <w:szCs w:val="31"/>
          <w:shd w:val="clear" w:fill="FFFFFF"/>
          <w:lang w:val="en-US" w:eastAsia="zh-CN"/>
        </w:rPr>
        <w:t>14</w:t>
      </w:r>
      <w:r>
        <w:rPr>
          <w:rFonts w:hint="default" w:ascii="Times New Roman" w:hAnsi="Times New Roman" w:eastAsia="方正黑体_GBK" w:cs="Times New Roman"/>
          <w:i w:val="0"/>
          <w:iCs w:val="0"/>
          <w:caps w:val="0"/>
          <w:color w:val="auto"/>
          <w:spacing w:val="0"/>
          <w:sz w:val="31"/>
          <w:szCs w:val="31"/>
          <w:shd w:val="clear" w:fill="FFFFFF"/>
        </w:rPr>
        <w:t>日</w:t>
      </w:r>
      <w:r>
        <w:rPr>
          <w:rFonts w:hint="default" w:ascii="Times New Roman" w:hAnsi="Times New Roman" w:eastAsia="方正黑体_GBK" w:cs="Times New Roman"/>
          <w:i w:val="0"/>
          <w:iCs w:val="0"/>
          <w:caps w:val="0"/>
          <w:color w:val="auto"/>
          <w:spacing w:val="0"/>
          <w:sz w:val="31"/>
          <w:szCs w:val="31"/>
          <w:shd w:val="clear" w:fill="FFFFFF"/>
          <w:lang w:val="en-US" w:eastAsia="zh-CN"/>
        </w:rPr>
        <w:t>9:00前现场或</w:t>
      </w:r>
      <w:r>
        <w:rPr>
          <w:rFonts w:hint="default" w:ascii="Times New Roman" w:hAnsi="Times New Roman" w:eastAsia="方正黑体_GBK" w:cs="Times New Roman"/>
          <w:i w:val="0"/>
          <w:iCs w:val="0"/>
          <w:caps w:val="0"/>
          <w:color w:val="auto"/>
          <w:spacing w:val="0"/>
          <w:sz w:val="31"/>
          <w:szCs w:val="31"/>
          <w:shd w:val="clear" w:fill="FFFFFF"/>
        </w:rPr>
        <w:t>通过邮寄的方式提交</w:t>
      </w:r>
      <w:r>
        <w:rPr>
          <w:rFonts w:hint="default" w:ascii="Times New Roman" w:hAnsi="Times New Roman" w:eastAsia="方正黑体_GBK" w:cs="Times New Roman"/>
          <w:i w:val="0"/>
          <w:iCs w:val="0"/>
          <w:caps w:val="0"/>
          <w:color w:val="auto"/>
          <w:spacing w:val="0"/>
          <w:sz w:val="31"/>
          <w:szCs w:val="31"/>
          <w:shd w:val="clear" w:fill="FFFFFF"/>
          <w:lang w:val="en-US" w:eastAsia="zh-CN"/>
        </w:rPr>
        <w:t>竞标</w:t>
      </w:r>
      <w:r>
        <w:rPr>
          <w:rFonts w:hint="default" w:ascii="Times New Roman" w:hAnsi="Times New Roman" w:eastAsia="方正黑体_GBK" w:cs="Times New Roman"/>
          <w:i w:val="0"/>
          <w:iCs w:val="0"/>
          <w:caps w:val="0"/>
          <w:color w:val="auto"/>
          <w:spacing w:val="0"/>
          <w:sz w:val="31"/>
          <w:szCs w:val="31"/>
          <w:shd w:val="clear" w:fill="FFFFFF"/>
        </w:rPr>
        <w:t>文件，</w:t>
      </w:r>
      <w:r>
        <w:rPr>
          <w:rFonts w:hint="default" w:ascii="Times New Roman" w:hAnsi="Times New Roman" w:eastAsia="方正黑体_GBK" w:cs="Times New Roman"/>
          <w:color w:val="auto"/>
          <w:sz w:val="32"/>
          <w:szCs w:val="32"/>
          <w:lang w:val="en-US" w:eastAsia="zh-CN"/>
        </w:rPr>
        <w:t>未按要求递交文件的，将不得参与竞标</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是无效标的情况：</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未装袋密封者</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投标报价超过招标控制价的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投标文件附有招标人不能接受的条件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不符合招标文件中规定的其他实质性要求</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594" w:lineRule="exact"/>
        <w:ind w:right="-67" w:rightChars="-21" w:firstLine="640" w:firstLineChars="200"/>
        <w:textAlignment w:val="auto"/>
        <w:rPr>
          <w:rFonts w:hint="eastAsia" w:ascii="Times New Roman" w:hAnsi="Times New Roman" w:eastAsia="方正黑体_GBK" w:cs="方正黑体_GBK"/>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黑体_GBK" w:cs="方正黑体_GBK"/>
          <w:b w:val="0"/>
          <w:bCs w:val="0"/>
          <w:color w:val="000000" w:themeColor="text1"/>
          <w:sz w:val="32"/>
          <w:szCs w:val="32"/>
          <w:highlight w:val="none"/>
          <w:lang w:val="en-US" w:eastAsia="zh-CN"/>
          <w14:textFill>
            <w14:solidFill>
              <w14:schemeClr w14:val="tx1"/>
            </w14:solidFill>
          </w14:textFill>
        </w:rPr>
        <w:t>五、</w:t>
      </w:r>
      <w:r>
        <w:rPr>
          <w:rFonts w:hint="eastAsia" w:ascii="Times New Roman" w:hAnsi="Times New Roman" w:eastAsia="方正黑体_GBK" w:cs="方正黑体_GBK"/>
          <w:b w:val="0"/>
          <w:bCs w:val="0"/>
          <w:color w:val="000000" w:themeColor="text1"/>
          <w:sz w:val="32"/>
          <w:szCs w:val="32"/>
          <w:highlight w:val="none"/>
          <w14:textFill>
            <w14:solidFill>
              <w14:schemeClr w14:val="tx1"/>
            </w14:solidFill>
          </w14:textFill>
        </w:rPr>
        <w:t>联系方式</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联系人：</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李老师</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电</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话：</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023-</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68836669</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邮  箱：405963977@qq.com</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地</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址：重庆市大渡口区</w:t>
      </w:r>
      <w:r>
        <w:rPr>
          <w:rFonts w:hint="eastAsia" w:ascii="Times New Roman" w:hAnsi="Times New Roman" w:eastAsia="方正仿宋_GBK" w:cs="方正仿宋_GBK"/>
          <w:i w:val="0"/>
          <w:iCs w:val="0"/>
          <w:caps w:val="0"/>
          <w:color w:val="000000" w:themeColor="text1"/>
          <w:spacing w:val="0"/>
          <w:sz w:val="32"/>
          <w:szCs w:val="32"/>
          <w:shd w:val="clear" w:fill="FFFFFF"/>
          <w:lang w:eastAsia="zh-CN"/>
          <w14:textFill>
            <w14:solidFill>
              <w14:schemeClr w14:val="tx1"/>
            </w14:solidFill>
          </w14:textFill>
        </w:rPr>
        <w:t>柏华街</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25号附48、49号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附件：供应商编制响应文件要求</w:t>
      </w:r>
    </w:p>
    <w:p>
      <w:pPr>
        <w:pStyle w:val="2"/>
        <w:rPr>
          <w:rFonts w:hint="eastAsia" w:ascii="Times New Roman" w:hAnsi="Times New Roman" w:eastAsia="方正仿宋_GBK"/>
          <w:color w:val="000000" w:themeColor="text1"/>
          <w:sz w:val="32"/>
          <w:szCs w:val="32"/>
          <w:lang w:val="en-US" w:eastAsia="zh-CN"/>
          <w14:textFill>
            <w14:solidFill>
              <w14:schemeClr w14:val="tx1"/>
            </w14:solidFill>
          </w14:textFill>
        </w:rPr>
      </w:pPr>
    </w:p>
    <w:p>
      <w:pPr>
        <w:rPr>
          <w:rFonts w:hint="eastAsia"/>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napToGrid/>
        <w:spacing w:line="594" w:lineRule="exact"/>
        <w:jc w:val="right"/>
        <w:textAlignment w:val="auto"/>
        <w:rPr>
          <w:rFonts w:hint="eastAsia" w:ascii="Times New Roman" w:hAnsi="Times New Roman" w:eastAsia="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olor w:val="000000" w:themeColor="text1"/>
          <w:sz w:val="32"/>
          <w:szCs w:val="32"/>
          <w:lang w:val="en-US" w:eastAsia="zh-CN"/>
          <w14:textFill>
            <w14:solidFill>
              <w14:schemeClr w14:val="tx1"/>
            </w14:solidFill>
          </w14:textFill>
        </w:rPr>
        <w:t>大渡口区春晖路街道</w:t>
      </w:r>
      <w:r>
        <w:rPr>
          <w:rFonts w:hint="eastAsia" w:ascii="Times New Roman" w:hAnsi="Times New Roman"/>
          <w:color w:val="000000" w:themeColor="text1"/>
          <w:sz w:val="32"/>
          <w:szCs w:val="32"/>
          <w:lang w:val="en-US" w:eastAsia="zh-CN"/>
          <w14:textFill>
            <w14:solidFill>
              <w14:schemeClr w14:val="tx1"/>
            </w14:solidFill>
          </w14:textFill>
        </w:rPr>
        <w:t>松青路社区</w:t>
      </w: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202</w:t>
      </w: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年</w:t>
      </w: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月</w:t>
      </w: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日</w:t>
      </w:r>
    </w:p>
    <w:p>
      <w:pPr>
        <w:pStyle w:val="2"/>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 xml:space="preserve">附件            </w:t>
      </w:r>
    </w:p>
    <w:p>
      <w:pPr>
        <w:pageBreakBefore w:val="0"/>
        <w:kinsoku/>
        <w:overflowPunct/>
        <w:autoSpaceDE/>
        <w:bidi w:val="0"/>
        <w:spacing w:line="400" w:lineRule="exact"/>
        <w:ind w:firstLine="2880" w:firstLineChars="900"/>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 xml:space="preserve"> </w:t>
      </w:r>
    </w:p>
    <w:p>
      <w:pPr>
        <w:pageBreakBefore w:val="0"/>
        <w:kinsoku/>
        <w:overflowPunct/>
        <w:autoSpaceDE/>
        <w:bidi w:val="0"/>
        <w:spacing w:line="400" w:lineRule="exact"/>
        <w:ind w:firstLine="2891" w:firstLineChars="9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供应商编制响应文件要求</w:t>
      </w:r>
    </w:p>
    <w:p>
      <w:pPr>
        <w:pageBreakBefore w:val="0"/>
        <w:numPr>
          <w:ilvl w:val="0"/>
          <w:numId w:val="0"/>
        </w:numPr>
        <w:kinsoku/>
        <w:overflowPunct/>
        <w:autoSpaceDE/>
        <w:bidi w:val="0"/>
        <w:spacing w:line="400" w:lineRule="exact"/>
        <w:rPr>
          <w:rFonts w:hint="eastAsia" w:ascii="方正仿宋_GBK" w:hAnsi="方正仿宋_GBK" w:eastAsia="方正仿宋_GBK" w:cs="方正仿宋_GBK"/>
          <w:b/>
          <w:sz w:val="32"/>
          <w:szCs w:val="32"/>
          <w:lang w:eastAsia="zh-CN"/>
        </w:rPr>
      </w:pPr>
    </w:p>
    <w:p>
      <w:pPr>
        <w:pageBreakBefore w:val="0"/>
        <w:numPr>
          <w:ilvl w:val="0"/>
          <w:numId w:val="0"/>
        </w:numPr>
        <w:kinsoku/>
        <w:overflowPunct/>
        <w:autoSpaceDE/>
        <w:bidi w:val="0"/>
        <w:spacing w:line="400" w:lineRule="exact"/>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
          <w:sz w:val="32"/>
          <w:szCs w:val="32"/>
          <w:lang w:eastAsia="zh-CN"/>
        </w:rPr>
        <w:t>一、</w:t>
      </w:r>
      <w:r>
        <w:rPr>
          <w:rFonts w:hint="eastAsia" w:ascii="方正仿宋_GBK" w:hAnsi="方正仿宋_GBK" w:eastAsia="方正仿宋_GBK" w:cs="方正仿宋_GBK"/>
          <w:b/>
          <w:sz w:val="32"/>
          <w:szCs w:val="32"/>
        </w:rPr>
        <w:t>报价</w:t>
      </w:r>
      <w:r>
        <w:rPr>
          <w:rFonts w:hint="eastAsia" w:ascii="方正仿宋_GBK" w:hAnsi="方正仿宋_GBK" w:eastAsia="方正仿宋_GBK" w:cs="方正仿宋_GBK"/>
          <w:b/>
          <w:sz w:val="32"/>
          <w:szCs w:val="32"/>
          <w:lang w:eastAsia="zh-CN"/>
        </w:rPr>
        <w:t>函</w:t>
      </w:r>
    </w:p>
    <w:p>
      <w:pPr>
        <w:pageBreakBefore w:val="0"/>
        <w:tabs>
          <w:tab w:val="left" w:pos="6300"/>
        </w:tabs>
        <w:kinsoku/>
        <w:overflowPunct/>
        <w:autoSpaceDE/>
        <w:bidi w:val="0"/>
        <w:snapToGrid w:val="0"/>
        <w:spacing w:line="400" w:lineRule="exact"/>
        <w:jc w:val="center"/>
        <w:outlineLvl w:val="0"/>
        <w:rPr>
          <w:rFonts w:hint="eastAsia" w:ascii="方正仿宋_GBK" w:hAnsi="方正仿宋_GBK" w:eastAsia="方正仿宋_GBK" w:cs="方正仿宋_GBK"/>
          <w:b/>
          <w:sz w:val="32"/>
          <w:szCs w:val="32"/>
        </w:rPr>
      </w:pPr>
    </w:p>
    <w:p>
      <w:pPr>
        <w:pageBreakBefore w:val="0"/>
        <w:tabs>
          <w:tab w:val="left" w:pos="6300"/>
        </w:tabs>
        <w:kinsoku/>
        <w:overflowPunct/>
        <w:autoSpaceDE/>
        <w:bidi w:val="0"/>
        <w:snapToGrid w:val="0"/>
        <w:spacing w:line="400" w:lineRule="exact"/>
        <w:jc w:val="center"/>
        <w:outlineLvl w:val="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报价函</w:t>
      </w:r>
    </w:p>
    <w:p>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u w:val="none"/>
          <w:lang w:eastAsia="zh-CN"/>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none"/>
          <w:lang w:eastAsia="zh-CN"/>
        </w:rPr>
        <w:t>（采购人名称）</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我方收到</w:t>
      </w:r>
      <w:r>
        <w:rPr>
          <w:rFonts w:hint="eastAsia" w:ascii="方正仿宋_GBK" w:hAnsi="方正仿宋_GBK" w:eastAsia="方正仿宋_GBK" w:cs="方正仿宋_GBK"/>
          <w:bCs/>
          <w:kern w:val="0"/>
          <w:sz w:val="32"/>
          <w:szCs w:val="32"/>
          <w:u w:val="single"/>
          <w:lang w:val="en-US" w:eastAsia="zh-CN"/>
        </w:rPr>
        <w:t xml:space="preserve">                               </w:t>
      </w:r>
      <w:r>
        <w:rPr>
          <w:rFonts w:hint="eastAsia" w:ascii="方正仿宋_GBK" w:hAnsi="方正仿宋_GBK" w:eastAsia="方正仿宋_GBK" w:cs="方正仿宋_GBK"/>
          <w:sz w:val="32"/>
          <w:szCs w:val="32"/>
        </w:rPr>
        <w:t>（项目名称）的采购文件，经详细研究，决定参加该项目的</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color w:val="0000FF"/>
          <w:sz w:val="32"/>
          <w:szCs w:val="32"/>
        </w:rPr>
        <w:t>。</w:t>
      </w:r>
    </w:p>
    <w:p>
      <w:pPr>
        <w:pageBreakBefore w:val="0"/>
        <w:tabs>
          <w:tab w:val="left" w:pos="6300"/>
        </w:tabs>
        <w:kinsoku/>
        <w:overflowPunct/>
        <w:autoSpaceDE/>
        <w:bidi w:val="0"/>
        <w:snapToGrid w:val="0"/>
        <w:spacing w:line="400" w:lineRule="exact"/>
        <w:ind w:firstLine="640" w:firstLineChars="200"/>
        <w:jc w:val="left"/>
        <w:rPr>
          <w:rFonts w:hint="eastAsia" w:ascii="方正仿宋_GBK" w:hAnsi="方正仿宋_GBK" w:eastAsia="方正仿宋_GBK" w:cs="方正仿宋_GBK"/>
          <w:b/>
          <w:sz w:val="32"/>
          <w:szCs w:val="32"/>
          <w:lang w:eastAsia="zh-CN"/>
        </w:rPr>
      </w:pPr>
      <w:r>
        <w:rPr>
          <w:rFonts w:hint="eastAsia" w:ascii="方正仿宋_GBK" w:hAnsi="方正仿宋_GBK" w:eastAsia="方正仿宋_GBK" w:cs="方正仿宋_GBK"/>
          <w:sz w:val="32"/>
          <w:szCs w:val="32"/>
        </w:rPr>
        <w:t>1.愿意按照采购文件中的一切要求，提供本项目的技术服务，报价为人民币</w:t>
      </w:r>
      <w:r>
        <w:rPr>
          <w:rFonts w:hint="eastAsia" w:ascii="方正仿宋_GBK" w:hAnsi="方正仿宋_GBK" w:eastAsia="方正仿宋_GBK" w:cs="方正仿宋_GBK"/>
          <w:sz w:val="32"/>
          <w:szCs w:val="32"/>
          <w:lang w:eastAsia="zh-CN"/>
        </w:rPr>
        <w:t>大写</w:t>
      </w:r>
    </w:p>
    <w:p>
      <w:pPr>
        <w:pageBreakBefore w:val="0"/>
        <w:tabs>
          <w:tab w:val="left" w:pos="6110"/>
        </w:tabs>
        <w:kinsoku/>
        <w:overflowPunct/>
        <w:autoSpaceDE/>
        <w:bidi w:val="0"/>
        <w:snapToGrid w:val="0"/>
        <w:spacing w:line="400" w:lineRule="exact"/>
        <w:ind w:firstLine="640" w:firstLineChars="200"/>
        <w:jc w:val="left"/>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eastAsia="zh-CN"/>
        </w:rPr>
        <w:t>元整</w:t>
      </w:r>
      <w:r>
        <w:rPr>
          <w:rFonts w:hint="eastAsia" w:ascii="方正仿宋_GBK" w:hAnsi="方正仿宋_GBK" w:eastAsia="方正仿宋_GBK" w:cs="方正仿宋_GBK"/>
          <w:sz w:val="32"/>
          <w:szCs w:val="32"/>
          <w:lang w:val="en-US" w:eastAsia="zh-CN"/>
        </w:rPr>
        <w:t>/年</w:t>
      </w:r>
      <w:r>
        <w:rPr>
          <w:rFonts w:hint="eastAsia" w:ascii="方正仿宋_GBK" w:hAnsi="方正仿宋_GBK" w:eastAsia="方正仿宋_GBK" w:cs="方正仿宋_GBK"/>
          <w:sz w:val="32"/>
          <w:szCs w:val="32"/>
        </w:rPr>
        <w:t>；人民币</w:t>
      </w:r>
      <w:r>
        <w:rPr>
          <w:rFonts w:hint="eastAsia" w:ascii="方正仿宋_GBK" w:hAnsi="方正仿宋_GBK" w:eastAsia="方正仿宋_GBK" w:cs="方正仿宋_GBK"/>
          <w:sz w:val="32"/>
          <w:szCs w:val="32"/>
          <w:lang w:eastAsia="zh-CN"/>
        </w:rPr>
        <w:t>小写</w:t>
      </w: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none"/>
          <w:lang w:eastAsia="zh-CN"/>
        </w:rPr>
        <w:t>元</w:t>
      </w:r>
      <w:r>
        <w:rPr>
          <w:rFonts w:hint="eastAsia" w:ascii="方正仿宋_GBK" w:hAnsi="方正仿宋_GBK" w:eastAsia="方正仿宋_GBK" w:cs="方正仿宋_GBK"/>
          <w:sz w:val="32"/>
          <w:szCs w:val="32"/>
          <w:u w:val="none"/>
          <w:lang w:val="en-US" w:eastAsia="zh-CN"/>
        </w:rPr>
        <w:t>/年</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2.我方现提交的响应文件为：响应文件</w:t>
      </w:r>
      <w:r>
        <w:rPr>
          <w:rFonts w:hint="eastAsia" w:ascii="方正仿宋_GBK" w:hAnsi="方正仿宋_GBK" w:eastAsia="方正仿宋_GBK" w:cs="方正仿宋_GBK"/>
          <w:sz w:val="32"/>
          <w:szCs w:val="32"/>
          <w:lang w:eastAsia="zh-CN"/>
        </w:rPr>
        <w:t>纸张</w:t>
      </w:r>
      <w:r>
        <w:rPr>
          <w:rFonts w:hint="eastAsia" w:ascii="方正仿宋_GBK" w:hAnsi="方正仿宋_GBK" w:eastAsia="方正仿宋_GBK" w:cs="方正仿宋_GBK"/>
          <w:sz w:val="32"/>
          <w:szCs w:val="32"/>
        </w:rPr>
        <w:t>文档</w:t>
      </w:r>
      <w:r>
        <w:rPr>
          <w:rFonts w:hint="eastAsia" w:ascii="方正仿宋_GBK" w:hAnsi="方正仿宋_GBK" w:cs="方正仿宋_GBK"/>
          <w:sz w:val="32"/>
          <w:szCs w:val="32"/>
          <w:lang w:val="en-US" w:eastAsia="zh-CN"/>
        </w:rPr>
        <w:t>1</w:t>
      </w:r>
      <w:r>
        <w:rPr>
          <w:rFonts w:hint="eastAsia" w:ascii="方正仿宋_GBK" w:hAnsi="方正仿宋_GBK" w:eastAsia="方正仿宋_GBK" w:cs="方正仿宋_GBK"/>
          <w:sz w:val="32"/>
          <w:szCs w:val="32"/>
        </w:rPr>
        <w:t>份。</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3.我方承诺：本次</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的有效期为</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天。</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4.我方完全理解和接受贵方采购文件的一切规定和要求及评审办法。</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5.在整个采购过程中，我方若有违规行为，接受按照重庆市政府采购</w:t>
      </w:r>
      <w:r>
        <w:rPr>
          <w:rFonts w:hint="eastAsia" w:ascii="方正仿宋_GBK" w:hAnsi="方正仿宋_GBK" w:eastAsia="方正仿宋_GBK" w:cs="方正仿宋_GBK"/>
          <w:sz w:val="32"/>
          <w:szCs w:val="32"/>
          <w:lang w:eastAsia="zh-CN"/>
        </w:rPr>
        <w:t>相关规定</w:t>
      </w:r>
      <w:r>
        <w:rPr>
          <w:rFonts w:hint="eastAsia" w:ascii="方正仿宋_GBK" w:hAnsi="方正仿宋_GBK" w:eastAsia="方正仿宋_GBK" w:cs="方正仿宋_GBK"/>
          <w:sz w:val="32"/>
          <w:szCs w:val="32"/>
        </w:rPr>
        <w:t>规定给予惩罚。</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6.我方若中选，将按照</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结果签订合同，并且严格履行合同义务。本承诺函将成为合同不可分割的一部分，与合同具有同等的法律效力。</w:t>
      </w:r>
    </w:p>
    <w:p>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供应商名称（公章）：</w:t>
      </w:r>
    </w:p>
    <w:p>
      <w:pPr>
        <w:pageBreakBefore w:val="0"/>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sectPr>
          <w:footerReference r:id="rId3" w:type="default"/>
          <w:pgSz w:w="11907" w:h="16840"/>
          <w:pgMar w:top="1134" w:right="1191" w:bottom="1134" w:left="1304" w:header="851" w:footer="992" w:gutter="0"/>
          <w:pgNumType w:fmt="numberInDash" w:start="1"/>
          <w:cols w:space="720" w:num="1"/>
          <w:docGrid w:linePitch="380" w:charSpace="-5735"/>
        </w:sectPr>
      </w:pPr>
      <w:r>
        <w:rPr>
          <w:rFonts w:hint="eastAsia" w:ascii="方正仿宋_GBK" w:hAnsi="方正仿宋_GBK" w:eastAsia="方正仿宋_GBK" w:cs="方正仿宋_GBK"/>
          <w:sz w:val="32"/>
          <w:szCs w:val="32"/>
        </w:rPr>
        <w:t xml:space="preserve">                                         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pPr>
        <w:pStyle w:val="2"/>
        <w:numPr>
          <w:ilvl w:val="0"/>
          <w:numId w:val="0"/>
        </w:numPr>
        <w:ind w:leftChars="0"/>
        <w:rPr>
          <w:rFonts w:hint="eastAsia" w:ascii="方正仿宋_GBK" w:hAnsi="方正仿宋_GBK" w:eastAsia="方正仿宋_GBK" w:cs="方正仿宋_GBK"/>
          <w:b/>
          <w:sz w:val="32"/>
          <w:szCs w:val="32"/>
          <w:u w:val="none"/>
        </w:rPr>
      </w:pPr>
      <w:r>
        <w:rPr>
          <w:rFonts w:hint="eastAsia" w:ascii="方正仿宋_GBK" w:hAnsi="方正仿宋_GBK" w:eastAsia="方正仿宋_GBK" w:cs="方正仿宋_GBK"/>
          <w:b/>
          <w:sz w:val="32"/>
          <w:szCs w:val="32"/>
          <w:u w:val="none"/>
          <w:lang w:eastAsia="zh-CN"/>
        </w:rPr>
        <w:t>二、</w:t>
      </w:r>
      <w:r>
        <w:rPr>
          <w:rFonts w:hint="eastAsia" w:ascii="方正仿宋_GBK" w:hAnsi="方正仿宋_GBK" w:eastAsia="方正仿宋_GBK" w:cs="方正仿宋_GBK"/>
          <w:b/>
          <w:sz w:val="32"/>
          <w:szCs w:val="32"/>
          <w:u w:val="none"/>
        </w:rPr>
        <w:t>服务方案</w:t>
      </w:r>
    </w:p>
    <w:p>
      <w:pPr>
        <w:pageBreakBefore w:val="0"/>
        <w:kinsoku/>
        <w:overflowPunct/>
        <w:autoSpaceDE/>
        <w:bidi w:val="0"/>
        <w:spacing w:line="400" w:lineRule="exact"/>
        <w:jc w:val="center"/>
        <w:rPr>
          <w:rFonts w:hint="eastAsia" w:ascii="方正仿宋_GBK" w:hAnsi="方正仿宋_GBK" w:eastAsia="方正仿宋_GBK" w:cs="方正仿宋_GBK"/>
          <w:i/>
          <w:iCs/>
          <w:sz w:val="32"/>
          <w:szCs w:val="32"/>
          <w:u w:val="single"/>
        </w:rPr>
      </w:pPr>
    </w:p>
    <w:p>
      <w:pPr>
        <w:pageBreakBefore w:val="0"/>
        <w:kinsoku/>
        <w:overflowPunct/>
        <w:autoSpaceDE/>
        <w:bidi w:val="0"/>
        <w:spacing w:line="400" w:lineRule="exact"/>
        <w:jc w:val="center"/>
        <w:rPr>
          <w:rFonts w:hint="default" w:ascii="方正仿宋_GBK" w:hAnsi="方正仿宋_GBK" w:eastAsia="方正仿宋_GBK" w:cs="方正仿宋_GBK"/>
          <w:b w:val="0"/>
          <w:bCs w:val="0"/>
          <w:i w:val="0"/>
          <w:iCs w:val="0"/>
          <w:sz w:val="32"/>
          <w:szCs w:val="32"/>
          <w:u w:val="none"/>
          <w:lang w:val="en-US" w:eastAsia="zh-CN"/>
        </w:rPr>
      </w:pPr>
      <w:r>
        <w:rPr>
          <w:rFonts w:hint="eastAsia" w:ascii="方正仿宋_GBK" w:hAnsi="方正仿宋_GBK" w:eastAsia="方正仿宋_GBK" w:cs="方正仿宋_GBK"/>
          <w:b w:val="0"/>
          <w:bCs w:val="0"/>
          <w:i w:val="0"/>
          <w:iCs w:val="0"/>
          <w:sz w:val="32"/>
          <w:szCs w:val="32"/>
          <w:u w:val="none"/>
        </w:rPr>
        <w:t>服务设计方案</w:t>
      </w:r>
      <w:r>
        <w:rPr>
          <w:rFonts w:hint="eastAsia" w:ascii="方正仿宋_GBK" w:hAnsi="方正仿宋_GBK" w:cs="方正仿宋_GBK"/>
          <w:b w:val="0"/>
          <w:bCs w:val="0"/>
          <w:i w:val="0"/>
          <w:iCs w:val="0"/>
          <w:sz w:val="32"/>
          <w:szCs w:val="32"/>
          <w:u w:val="none"/>
          <w:lang w:eastAsia="zh-CN"/>
        </w:rPr>
        <w:t>（</w:t>
      </w:r>
      <w:r>
        <w:rPr>
          <w:rFonts w:hint="eastAsia" w:ascii="方正仿宋_GBK" w:hAnsi="方正仿宋_GBK" w:cs="方正仿宋_GBK"/>
          <w:b w:val="0"/>
          <w:bCs w:val="0"/>
          <w:i w:val="0"/>
          <w:iCs w:val="0"/>
          <w:sz w:val="32"/>
          <w:szCs w:val="32"/>
          <w:u w:val="none"/>
          <w:lang w:val="en-US" w:eastAsia="zh-CN"/>
        </w:rPr>
        <w:t>自理）</w:t>
      </w:r>
    </w:p>
    <w:p>
      <w:pPr>
        <w:pStyle w:val="3"/>
        <w:pageBreakBefore w:val="0"/>
        <w:kinsoku/>
        <w:overflowPunct/>
        <w:autoSpaceDE/>
        <w:bidi w:val="0"/>
        <w:spacing w:before="0" w:after="0" w:line="400" w:lineRule="exact"/>
        <w:rPr>
          <w:rFonts w:hint="eastAsia" w:ascii="方正仿宋_GBK" w:hAnsi="方正仿宋_GBK" w:eastAsia="方正仿宋_GBK" w:cs="方正仿宋_GBK"/>
          <w:bCs/>
          <w:kern w:val="2"/>
          <w:sz w:val="32"/>
          <w:szCs w:val="32"/>
          <w:lang w:val="en-US" w:eastAsia="zh-CN"/>
        </w:rPr>
      </w:pPr>
    </w:p>
    <w:p>
      <w:pPr>
        <w:pStyle w:val="3"/>
        <w:pageBreakBefore w:val="0"/>
        <w:kinsoku/>
        <w:overflowPunct/>
        <w:autoSpaceDE/>
        <w:bidi w:val="0"/>
        <w:spacing w:before="0" w:after="0" w:line="400" w:lineRule="exact"/>
        <w:rPr>
          <w:rFonts w:hint="eastAsia" w:ascii="方正仿宋_GBK" w:hAnsi="方正仿宋_GBK" w:eastAsia="方正仿宋_GBK" w:cs="方正仿宋_GBK"/>
          <w:bCs/>
          <w:kern w:val="2"/>
          <w:sz w:val="32"/>
          <w:szCs w:val="32"/>
          <w:lang w:val="en-US" w:eastAsia="zh-CN"/>
        </w:rPr>
      </w:pPr>
    </w:p>
    <w:p>
      <w:pPr>
        <w:pStyle w:val="3"/>
        <w:pageBreakBefore w:val="0"/>
        <w:kinsoku/>
        <w:overflowPunct/>
        <w:autoSpaceDE/>
        <w:bidi w:val="0"/>
        <w:spacing w:before="0" w:after="0"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bCs/>
          <w:kern w:val="2"/>
          <w:sz w:val="32"/>
          <w:szCs w:val="32"/>
          <w:lang w:val="en-US" w:eastAsia="zh-CN"/>
        </w:rPr>
        <w:t>三、其</w:t>
      </w:r>
      <w:r>
        <w:rPr>
          <w:rFonts w:hint="eastAsia" w:ascii="方正仿宋_GBK" w:hAnsi="方正仿宋_GBK" w:eastAsia="方正仿宋_GBK" w:cs="方正仿宋_GBK"/>
          <w:sz w:val="32"/>
          <w:szCs w:val="32"/>
        </w:rPr>
        <w:t>他应提供的资料</w:t>
      </w:r>
    </w:p>
    <w:p>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（一）其他资料</w:t>
      </w:r>
    </w:p>
    <w:p>
      <w:pPr>
        <w:pageBreakBefore w:val="0"/>
        <w:kinsoku/>
        <w:overflowPunct/>
        <w:autoSpaceDE/>
        <w:bidi w:val="0"/>
        <w:spacing w:line="40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sz w:val="32"/>
          <w:szCs w:val="32"/>
        </w:rPr>
        <w:t>其他与项目有关的资料（自附）：供应商总体情况介绍、其他与本项目有关的资料等。</w:t>
      </w:r>
    </w:p>
    <w:p>
      <w:pPr>
        <w:pageBreakBefore w:val="0"/>
        <w:kinsoku/>
        <w:overflowPunct/>
        <w:autoSpaceDE/>
        <w:bidi w:val="0"/>
        <w:snapToGrid w:val="0"/>
        <w:spacing w:line="400" w:lineRule="exact"/>
        <w:jc w:val="left"/>
        <w:rPr>
          <w:rFonts w:hint="eastAsia" w:ascii="方正仿宋_GBK" w:hAnsi="方正仿宋_GBK" w:eastAsia="方正仿宋_GBK" w:cs="方正仿宋_GBK"/>
          <w:b/>
          <w:bCs/>
          <w:sz w:val="32"/>
          <w:szCs w:val="32"/>
        </w:rPr>
      </w:pPr>
    </w:p>
    <w:p>
      <w:pPr>
        <w:pageBreakBefore w:val="0"/>
        <w:kinsoku/>
        <w:overflowPunct/>
        <w:autoSpaceDE/>
        <w:bidi w:val="0"/>
        <w:snapToGrid w:val="0"/>
        <w:spacing w:line="40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四、</w:t>
      </w:r>
      <w:bookmarkStart w:id="0" w:name="_Hlk27399531"/>
      <w:r>
        <w:rPr>
          <w:rFonts w:hint="eastAsia" w:ascii="方正仿宋_GBK" w:hAnsi="方正仿宋_GBK" w:cs="方正仿宋_GBK"/>
          <w:b/>
          <w:bCs/>
          <w:sz w:val="32"/>
          <w:szCs w:val="32"/>
          <w:lang w:eastAsia="zh-CN"/>
        </w:rPr>
        <w:t>法定代表人或负责人</w:t>
      </w:r>
      <w:r>
        <w:rPr>
          <w:rFonts w:hint="eastAsia" w:ascii="方正仿宋_GBK" w:hAnsi="方正仿宋_GBK" w:cs="方正仿宋_GBK"/>
          <w:b/>
          <w:bCs/>
          <w:sz w:val="32"/>
          <w:szCs w:val="32"/>
          <w:lang w:val="en-US" w:eastAsia="zh-CN"/>
        </w:rPr>
        <w:t>/</w:t>
      </w:r>
      <w:r>
        <w:rPr>
          <w:rFonts w:hint="eastAsia" w:ascii="方正仿宋_GBK" w:hAnsi="方正仿宋_GBK" w:eastAsia="方正仿宋_GBK" w:cs="方正仿宋_GBK"/>
          <w:b/>
          <w:bCs/>
          <w:sz w:val="32"/>
          <w:szCs w:val="32"/>
        </w:rPr>
        <w:t>授权委托书（格式）/</w:t>
      </w:r>
      <w:r>
        <w:rPr>
          <w:rFonts w:hint="eastAsia" w:ascii="方正仿宋_GBK" w:hAnsi="方正仿宋_GBK" w:cs="方正仿宋_GBK"/>
          <w:b/>
          <w:bCs/>
          <w:sz w:val="32"/>
          <w:szCs w:val="32"/>
          <w:lang w:eastAsia="zh-CN"/>
        </w:rPr>
        <w:t>法定代表人或负责人</w:t>
      </w:r>
      <w:r>
        <w:rPr>
          <w:rFonts w:hint="eastAsia" w:ascii="方正仿宋_GBK" w:hAnsi="方正仿宋_GBK" w:eastAsia="方正仿宋_GBK" w:cs="方正仿宋_GBK"/>
          <w:b/>
          <w:bCs/>
          <w:sz w:val="32"/>
          <w:szCs w:val="32"/>
        </w:rPr>
        <w:t>（格式）（二选一）</w:t>
      </w:r>
    </w:p>
    <w:p>
      <w:pPr>
        <w:pageBreakBefore w:val="0"/>
        <w:tabs>
          <w:tab w:val="left" w:pos="6300"/>
        </w:tabs>
        <w:kinsoku/>
        <w:overflowPunct/>
        <w:autoSpaceDE/>
        <w:bidi w:val="0"/>
        <w:snapToGrid w:val="0"/>
        <w:spacing w:line="400" w:lineRule="exact"/>
        <w:jc w:val="center"/>
        <w:rPr>
          <w:rFonts w:hint="eastAsia" w:ascii="方正仿宋_GBK" w:hAnsi="方正仿宋_GBK" w:eastAsia="方正仿宋_GBK" w:cs="方正仿宋_GBK"/>
          <w:b/>
          <w:bCs/>
          <w:sz w:val="32"/>
          <w:szCs w:val="32"/>
        </w:rPr>
      </w:pPr>
      <w:r>
        <w:rPr>
          <w:rFonts w:hint="eastAsia" w:ascii="方正仿宋_GBK" w:hAnsi="方正仿宋_GBK" w:cs="方正仿宋_GBK"/>
          <w:b/>
          <w:bCs/>
          <w:sz w:val="32"/>
          <w:szCs w:val="32"/>
          <w:lang w:eastAsia="zh-CN"/>
        </w:rPr>
        <w:t>法定代表人或负责人</w:t>
      </w:r>
      <w:r>
        <w:rPr>
          <w:rFonts w:hint="eastAsia" w:ascii="方正仿宋_GBK" w:hAnsi="方正仿宋_GBK" w:eastAsia="方正仿宋_GBK" w:cs="方正仿宋_GBK"/>
          <w:b/>
          <w:bCs/>
          <w:sz w:val="32"/>
          <w:szCs w:val="32"/>
        </w:rPr>
        <w:t>授权委托书</w:t>
      </w:r>
    </w:p>
    <w:p>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（采购人名称）：</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名称）是</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（供应商名称）的</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，特授权</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（被授权人姓名及身份证代码）电话</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代表我单位全权办理上述项目的</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、签约等具体工作，并签署全部有关文件、协议及合同。</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我单位对被授权人的签字负全部责任。</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在撤消授权的书面通知以前，本授权书一直有效。被授权人在授权书有效期内签署的所有文件不因授权的撤消而失效。</w:t>
      </w: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被授权人：                            </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w:t>
      </w: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（签字或盖章）                          （签字或盖章）</w:t>
      </w: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（附：被授权人身份证正反面复印件）</w:t>
      </w: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供应商名称（公章）</w:t>
      </w:r>
    </w:p>
    <w:p>
      <w:pPr>
        <w:pageBreakBefore w:val="0"/>
        <w:tabs>
          <w:tab w:val="left" w:pos="6300"/>
        </w:tabs>
        <w:kinsoku/>
        <w:overflowPunct/>
        <w:autoSpaceDE/>
        <w:bidi w:val="0"/>
        <w:snapToGrid w:val="0"/>
        <w:spacing w:line="4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   月   日</w:t>
      </w:r>
    </w:p>
    <w:p>
      <w:pPr>
        <w:rPr>
          <w:rFonts w:hint="eastAsia" w:ascii="方正仿宋_GBK" w:hAnsi="方正仿宋_GBK" w:eastAsia="方正仿宋_GBK" w:cs="方正仿宋_GBK"/>
          <w:sz w:val="32"/>
          <w:szCs w:val="32"/>
        </w:rPr>
      </w:pPr>
      <w:bookmarkStart w:id="1" w:name="_GoBack"/>
      <w:bookmarkEnd w:id="1"/>
    </w:p>
    <w:p>
      <w:pPr>
        <w:pageBreakBefore w:val="0"/>
        <w:tabs>
          <w:tab w:val="left" w:pos="6300"/>
        </w:tabs>
        <w:kinsoku/>
        <w:overflowPunct/>
        <w:autoSpaceDE/>
        <w:bidi w:val="0"/>
        <w:snapToGrid w:val="0"/>
        <w:spacing w:line="400" w:lineRule="exact"/>
        <w:jc w:val="center"/>
        <w:rPr>
          <w:rFonts w:hint="eastAsia" w:ascii="方正仿宋_GBK" w:hAnsi="方正仿宋_GBK" w:eastAsia="方正仿宋_GBK" w:cs="方正仿宋_GBK"/>
          <w:b/>
          <w:bCs/>
          <w:sz w:val="32"/>
          <w:szCs w:val="32"/>
        </w:rPr>
      </w:pPr>
      <w:r>
        <w:rPr>
          <w:rFonts w:hint="eastAsia" w:ascii="方正仿宋_GBK" w:hAnsi="方正仿宋_GBK" w:cs="方正仿宋_GBK"/>
          <w:b/>
          <w:bCs/>
          <w:sz w:val="32"/>
          <w:szCs w:val="32"/>
          <w:lang w:eastAsia="zh-CN"/>
        </w:rPr>
        <w:t>法定代表人或负责人</w:t>
      </w:r>
      <w:r>
        <w:rPr>
          <w:rFonts w:hint="eastAsia" w:ascii="方正仿宋_GBK" w:hAnsi="方正仿宋_GBK" w:eastAsia="方正仿宋_GBK" w:cs="方正仿宋_GBK"/>
          <w:b/>
          <w:bCs/>
          <w:sz w:val="32"/>
          <w:szCs w:val="32"/>
        </w:rPr>
        <w:t>证明</w:t>
      </w:r>
    </w:p>
    <w:p>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（采购人名称）：</w:t>
      </w:r>
    </w:p>
    <w:p>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名称及身份证代码）是</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（供应商名称）的</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，电话</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代表我单位全权办理上述项目的</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、签约等具体工作，并签署全部有关文件、协议及合同。签字负全部责任。</w:t>
      </w: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（签字或盖章）：         供应商名称（公章）</w:t>
      </w:r>
    </w:p>
    <w:p>
      <w:pPr>
        <w:pageBreakBefore w:val="0"/>
        <w:tabs>
          <w:tab w:val="left" w:pos="6300"/>
        </w:tabs>
        <w:kinsoku/>
        <w:overflowPunct/>
        <w:autoSpaceDE/>
        <w:bidi w:val="0"/>
        <w:snapToGrid w:val="0"/>
        <w:spacing w:line="400" w:lineRule="exact"/>
        <w:ind w:right="36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pPr>
        <w:pageBreakBefore w:val="0"/>
        <w:kinsoku/>
        <w:overflowPunct/>
        <w:autoSpaceDE/>
        <w:bidi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身份证正反面复印件）</w:t>
      </w:r>
      <w:bookmarkEnd w:id="0"/>
    </w:p>
    <w:p>
      <w:pPr>
        <w:pStyle w:val="6"/>
        <w:rPr>
          <w:rFonts w:hint="eastAsia" w:ascii="方正仿宋_GBK" w:hAnsi="方正仿宋_GBK" w:eastAsia="方正仿宋_GBK" w:cs="方正仿宋_GBK"/>
          <w:b/>
          <w:bCs/>
          <w:sz w:val="32"/>
          <w:szCs w:val="32"/>
          <w:lang w:val="zh-CN"/>
        </w:rPr>
      </w:pPr>
    </w:p>
    <w:p>
      <w:pPr>
        <w:pStyle w:val="7"/>
        <w:rPr>
          <w:rFonts w:hint="eastAsia" w:ascii="方正仿宋_GBK" w:hAnsi="方正仿宋_GBK" w:eastAsia="方正仿宋_GBK" w:cs="方正仿宋_GBK"/>
          <w:sz w:val="32"/>
          <w:szCs w:val="32"/>
          <w:lang w:val="zh-CN"/>
        </w:rPr>
      </w:pPr>
    </w:p>
    <w:p>
      <w:pPr>
        <w:pageBreakBefore w:val="0"/>
        <w:kinsoku/>
        <w:overflowPunct/>
        <w:autoSpaceDE/>
        <w:bidi w:val="0"/>
        <w:spacing w:line="400" w:lineRule="exact"/>
        <w:rPr>
          <w:rFonts w:hint="eastAsia" w:ascii="方正仿宋_GBK" w:hAnsi="方正仿宋_GBK" w:eastAsia="方正仿宋_GBK" w:cs="方正仿宋_GBK"/>
          <w:b/>
          <w:bCs/>
          <w:sz w:val="32"/>
          <w:szCs w:val="32"/>
          <w:lang w:val="zh-CN"/>
        </w:rPr>
      </w:pPr>
      <w:r>
        <w:rPr>
          <w:rFonts w:hint="eastAsia" w:ascii="方正仿宋_GBK" w:hAnsi="方正仿宋_GBK" w:eastAsia="方正仿宋_GBK" w:cs="方正仿宋_GBK"/>
          <w:b/>
          <w:bCs/>
          <w:sz w:val="32"/>
          <w:szCs w:val="32"/>
          <w:lang w:val="zh-CN"/>
        </w:rPr>
        <w:t>五、基本资格条件承诺函</w:t>
      </w: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321" w:firstLineChars="100"/>
        <w:jc w:val="both"/>
        <w:textAlignment w:val="auto"/>
        <w:rPr>
          <w:rFonts w:hint="eastAsia" w:ascii="方正仿宋_GBK" w:hAnsi="方正仿宋_GBK" w:eastAsia="方正仿宋_GBK" w:cs="方正仿宋_GBK"/>
          <w:b/>
          <w:bCs/>
          <w:sz w:val="32"/>
          <w:szCs w:val="32"/>
        </w:rPr>
      </w:pP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jc w:val="center"/>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供应商</w:t>
      </w:r>
      <w:r>
        <w:rPr>
          <w:rFonts w:hint="eastAsia" w:ascii="方正仿宋_GBK" w:hAnsi="方正仿宋_GBK" w:eastAsia="方正仿宋_GBK" w:cs="方正仿宋_GBK"/>
          <w:sz w:val="32"/>
          <w:szCs w:val="32"/>
        </w:rPr>
        <w:t>名称）郑重承诺：</w:t>
      </w:r>
    </w:p>
    <w:p>
      <w:pPr>
        <w:keepNext w:val="0"/>
        <w:keepLines w:val="0"/>
        <w:pageBreakBefore w:val="0"/>
        <w:widowControl w:val="0"/>
        <w:kinsoku/>
        <w:wordWrap/>
        <w:overflowPunct/>
        <w:topLinePunct w:val="0"/>
        <w:autoSpaceDE/>
        <w:autoSpaceDN/>
        <w:bidi w:val="0"/>
        <w:adjustRightInd/>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w:t>
      </w:r>
      <w:r>
        <w:rPr>
          <w:rFonts w:hint="eastAsia" w:ascii="方正仿宋_GBK" w:hAnsi="方正仿宋_GBK" w:eastAsia="方正仿宋_GBK" w:cs="方正仿宋_GBK"/>
          <w:sz w:val="32"/>
          <w:szCs w:val="32"/>
          <w:lang w:val="zh-CN"/>
        </w:rPr>
        <w:t>有依法缴纳税收和社会保障金的良好记录</w:t>
      </w:r>
      <w:r>
        <w:rPr>
          <w:rFonts w:hint="eastAsia" w:ascii="方正仿宋_GBK" w:hAnsi="方正仿宋_GBK" w:eastAsia="方正仿宋_GBK" w:cs="方正仿宋_GBK"/>
          <w:sz w:val="32"/>
          <w:szCs w:val="32"/>
        </w:rPr>
        <w:t>，参加本项目采购活动前三年内无重大违法活动记录。</w:t>
      </w:r>
    </w:p>
    <w:p>
      <w:pPr>
        <w:keepNext w:val="0"/>
        <w:keepLines w:val="0"/>
        <w:pageBreakBefore w:val="0"/>
        <w:widowControl w:val="0"/>
        <w:kinsoku/>
        <w:wordWrap/>
        <w:overflowPunct/>
        <w:topLinePunct w:val="0"/>
        <w:autoSpaceDE/>
        <w:autoSpaceDN/>
        <w:bidi w:val="0"/>
        <w:adjustRightInd/>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2.我方未列入在信用中国网站（www.creditchina.gov.cn）“失信被执行人”、“重大税收违法案件当事人名单”中，也未列入中国政府采购网（www.ccgp.gov.cn）“政府采购严重违法失信行为记录名单”中。</w:t>
      </w:r>
    </w:p>
    <w:p>
      <w:pPr>
        <w:keepNext w:val="0"/>
        <w:keepLines w:val="0"/>
        <w:pageBreakBefore w:val="0"/>
        <w:widowControl w:val="0"/>
        <w:kinsoku/>
        <w:wordWrap/>
        <w:overflowPunct/>
        <w:topLinePunct w:val="0"/>
        <w:autoSpaceDE/>
        <w:autoSpaceDN/>
        <w:bidi w:val="0"/>
        <w:adjustRightInd/>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3.我方在采购项目评审（评标）环节结束后，随时接受采购人、采购代理机构的检查验证，配合提供相关证明材料，证明符合《中华人民共和国政府采购法》规定的投标人基本资格条件。</w:t>
      </w: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pageBreakBefore w:val="0"/>
        <w:kinsoku/>
        <w:overflowPunct/>
        <w:autoSpaceDE/>
        <w:bidi w:val="0"/>
        <w:spacing w:line="400" w:lineRule="exact"/>
        <w:rPr>
          <w:rFonts w:hint="eastAsia" w:ascii="方正仿宋_GBK" w:hAnsi="方正仿宋_GBK" w:eastAsia="方正仿宋_GBK" w:cs="方正仿宋_GBK"/>
          <w:sz w:val="32"/>
          <w:szCs w:val="32"/>
        </w:rPr>
      </w:pPr>
    </w:p>
    <w:p>
      <w:pPr>
        <w:pageBreakBefore w:val="0"/>
        <w:kinsoku/>
        <w:overflowPunct/>
        <w:autoSpaceDE/>
        <w:bidi w:val="0"/>
        <w:spacing w:line="400" w:lineRule="exact"/>
        <w:rPr>
          <w:rFonts w:hint="eastAsia" w:ascii="方正仿宋_GBK" w:hAnsi="方正仿宋_GBK" w:eastAsia="方正仿宋_GBK" w:cs="方正仿宋_GBK"/>
          <w:sz w:val="32"/>
          <w:szCs w:val="32"/>
        </w:rPr>
      </w:pPr>
    </w:p>
    <w:p>
      <w:pPr>
        <w:pageBreakBefore w:val="0"/>
        <w:kinsoku/>
        <w:overflowPunct/>
        <w:autoSpaceDE/>
        <w:bidi w:val="0"/>
        <w:spacing w:line="400" w:lineRule="exact"/>
        <w:rPr>
          <w:rFonts w:hint="eastAsia" w:ascii="方正仿宋_GBK" w:hAnsi="方正仿宋_GBK" w:eastAsia="方正仿宋_GBK" w:cs="方正仿宋_GBK"/>
          <w:sz w:val="32"/>
          <w:szCs w:val="32"/>
        </w:rPr>
      </w:pPr>
    </w:p>
    <w:p>
      <w:pPr>
        <w:pageBreakBefore w:val="0"/>
        <w:kinsoku/>
        <w:overflowPunct/>
        <w:autoSpaceDE/>
        <w:bidi w:val="0"/>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供应商名称（公章）：</w:t>
      </w:r>
    </w:p>
    <w:p>
      <w:pPr>
        <w:pageBreakBefore w:val="0"/>
        <w:kinsoku/>
        <w:overflowPunct/>
        <w:autoSpaceDE/>
        <w:bidi w:val="0"/>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pPr>
        <w:adjustRightInd w:val="0"/>
        <w:snapToGrid w:val="0"/>
        <w:spacing w:line="574" w:lineRule="exact"/>
        <w:ind w:firstLine="640" w:firstLineChars="200"/>
        <w:jc w:val="left"/>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lang w:eastAsia="zh-CN"/>
        </w:rPr>
      </w:pP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1Times New Roman">
    <w:panose1 w:val="02020603050405020304"/>
    <w:charset w:val="00"/>
    <w:family w:val="roman"/>
    <w:pitch w:val="default"/>
    <w:sig w:usb0="00007A87" w:usb1="80000000" w:usb2="00000008" w:usb3="00000000" w:csb0="400001FF" w:csb1="FFFF0000"/>
  </w:font>
  <w:font w:name="方正楷体_GBK">
    <w:panose1 w:val="03000509000000000000"/>
    <w:charset w:val="86"/>
    <w:family w:val="auto"/>
    <w:pitch w:val="default"/>
    <w:sig w:usb0="00000001" w:usb1="080E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tabs>
                              <w:tab w:val="center" w:pos="4140"/>
                              <w:tab w:val="right" w:pos="8300"/>
                              <w:tab w:val="clear" w:pos="4153"/>
                              <w:tab w:val="clear" w:pos="8306"/>
                            </w:tabs>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8"/>
                      <w:tabs>
                        <w:tab w:val="center" w:pos="4140"/>
                        <w:tab w:val="right" w:pos="8300"/>
                        <w:tab w:val="clear" w:pos="4153"/>
                        <w:tab w:val="clear" w:pos="8306"/>
                      </w:tabs>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93547"/>
    <w:rsid w:val="00E6284A"/>
    <w:rsid w:val="016C0FA1"/>
    <w:rsid w:val="01BC2CA6"/>
    <w:rsid w:val="01F66ABD"/>
    <w:rsid w:val="02581525"/>
    <w:rsid w:val="02632FB4"/>
    <w:rsid w:val="027125E7"/>
    <w:rsid w:val="02783976"/>
    <w:rsid w:val="02791A99"/>
    <w:rsid w:val="027E1430"/>
    <w:rsid w:val="02E5364E"/>
    <w:rsid w:val="02EA40E8"/>
    <w:rsid w:val="037E6D6A"/>
    <w:rsid w:val="03EB6CD9"/>
    <w:rsid w:val="03FF434E"/>
    <w:rsid w:val="04D01847"/>
    <w:rsid w:val="04F049DA"/>
    <w:rsid w:val="04FC403D"/>
    <w:rsid w:val="05125CD6"/>
    <w:rsid w:val="052314C8"/>
    <w:rsid w:val="05C56ED2"/>
    <w:rsid w:val="06F91B7E"/>
    <w:rsid w:val="07260719"/>
    <w:rsid w:val="072F2A80"/>
    <w:rsid w:val="076A5F83"/>
    <w:rsid w:val="07C82CA9"/>
    <w:rsid w:val="080C70D0"/>
    <w:rsid w:val="084542FA"/>
    <w:rsid w:val="0847213B"/>
    <w:rsid w:val="090573DB"/>
    <w:rsid w:val="0B6039B7"/>
    <w:rsid w:val="0B6B051B"/>
    <w:rsid w:val="0B875DF5"/>
    <w:rsid w:val="0B8C2E18"/>
    <w:rsid w:val="0C62485F"/>
    <w:rsid w:val="0C7015F6"/>
    <w:rsid w:val="0D492377"/>
    <w:rsid w:val="0D750E78"/>
    <w:rsid w:val="0D8B0A01"/>
    <w:rsid w:val="0D8B4E2C"/>
    <w:rsid w:val="0E11409E"/>
    <w:rsid w:val="0E4A4418"/>
    <w:rsid w:val="0F024CF3"/>
    <w:rsid w:val="0F293D6D"/>
    <w:rsid w:val="0F5E14C5"/>
    <w:rsid w:val="0FD6688C"/>
    <w:rsid w:val="100D1BA1"/>
    <w:rsid w:val="1025513D"/>
    <w:rsid w:val="104D6442"/>
    <w:rsid w:val="1061020F"/>
    <w:rsid w:val="10FA3B35"/>
    <w:rsid w:val="11630407"/>
    <w:rsid w:val="123553DF"/>
    <w:rsid w:val="124A2691"/>
    <w:rsid w:val="126F08F1"/>
    <w:rsid w:val="13394A5B"/>
    <w:rsid w:val="13C46A1B"/>
    <w:rsid w:val="14723B4C"/>
    <w:rsid w:val="14BC1DE8"/>
    <w:rsid w:val="14DE6A21"/>
    <w:rsid w:val="153E3968"/>
    <w:rsid w:val="15B11221"/>
    <w:rsid w:val="15DD2016"/>
    <w:rsid w:val="16527FAD"/>
    <w:rsid w:val="168E1562"/>
    <w:rsid w:val="16D747B0"/>
    <w:rsid w:val="16DFC8D3"/>
    <w:rsid w:val="16EF2001"/>
    <w:rsid w:val="17027C18"/>
    <w:rsid w:val="17A83C8D"/>
    <w:rsid w:val="17D80CE7"/>
    <w:rsid w:val="18010DDD"/>
    <w:rsid w:val="188034A7"/>
    <w:rsid w:val="1889564E"/>
    <w:rsid w:val="18F733EE"/>
    <w:rsid w:val="190B3D95"/>
    <w:rsid w:val="197E13DE"/>
    <w:rsid w:val="1B027E29"/>
    <w:rsid w:val="1B79458F"/>
    <w:rsid w:val="1B9413C8"/>
    <w:rsid w:val="1C0D00E4"/>
    <w:rsid w:val="1CDF436F"/>
    <w:rsid w:val="1CF245F9"/>
    <w:rsid w:val="1CF87497"/>
    <w:rsid w:val="1D434E54"/>
    <w:rsid w:val="1D5B296A"/>
    <w:rsid w:val="1DEF0904"/>
    <w:rsid w:val="1DF7C721"/>
    <w:rsid w:val="1E4A0D52"/>
    <w:rsid w:val="1EA638ED"/>
    <w:rsid w:val="1EB7389C"/>
    <w:rsid w:val="1EBD4792"/>
    <w:rsid w:val="1EC51899"/>
    <w:rsid w:val="1F0D08D9"/>
    <w:rsid w:val="1F3392F5"/>
    <w:rsid w:val="1F641B0F"/>
    <w:rsid w:val="20855784"/>
    <w:rsid w:val="21521B0A"/>
    <w:rsid w:val="21AE4866"/>
    <w:rsid w:val="224216EB"/>
    <w:rsid w:val="22E95145"/>
    <w:rsid w:val="22F8048F"/>
    <w:rsid w:val="231921B3"/>
    <w:rsid w:val="232D40C3"/>
    <w:rsid w:val="23387DB9"/>
    <w:rsid w:val="242B6642"/>
    <w:rsid w:val="248D3AFC"/>
    <w:rsid w:val="24B46637"/>
    <w:rsid w:val="254427AA"/>
    <w:rsid w:val="25A95A70"/>
    <w:rsid w:val="25D36F91"/>
    <w:rsid w:val="2613738E"/>
    <w:rsid w:val="261C0F13"/>
    <w:rsid w:val="27402404"/>
    <w:rsid w:val="27A27E15"/>
    <w:rsid w:val="27DA63B5"/>
    <w:rsid w:val="28441A80"/>
    <w:rsid w:val="28BF4345"/>
    <w:rsid w:val="29D137E8"/>
    <w:rsid w:val="2A9969D8"/>
    <w:rsid w:val="2ACF5F79"/>
    <w:rsid w:val="2B02171F"/>
    <w:rsid w:val="2B093547"/>
    <w:rsid w:val="2B0C0D2B"/>
    <w:rsid w:val="2B3C2D5E"/>
    <w:rsid w:val="2BB86A0D"/>
    <w:rsid w:val="2BFA7026"/>
    <w:rsid w:val="2CA927FA"/>
    <w:rsid w:val="2D10491E"/>
    <w:rsid w:val="2D2F6832"/>
    <w:rsid w:val="2D483DC1"/>
    <w:rsid w:val="2D6230D5"/>
    <w:rsid w:val="2D64620C"/>
    <w:rsid w:val="2D8B681C"/>
    <w:rsid w:val="2DEA30CA"/>
    <w:rsid w:val="2DFE1E2A"/>
    <w:rsid w:val="2E23014C"/>
    <w:rsid w:val="2E383E35"/>
    <w:rsid w:val="2E60513A"/>
    <w:rsid w:val="2EAC7404"/>
    <w:rsid w:val="2EF51D26"/>
    <w:rsid w:val="2FE65F60"/>
    <w:rsid w:val="303C73AF"/>
    <w:rsid w:val="30796826"/>
    <w:rsid w:val="30AC4667"/>
    <w:rsid w:val="31D11CC9"/>
    <w:rsid w:val="32075721"/>
    <w:rsid w:val="32121533"/>
    <w:rsid w:val="32537490"/>
    <w:rsid w:val="32610F57"/>
    <w:rsid w:val="32AB107A"/>
    <w:rsid w:val="33122EA7"/>
    <w:rsid w:val="333E6AA2"/>
    <w:rsid w:val="33582884"/>
    <w:rsid w:val="33A06705"/>
    <w:rsid w:val="33CF2B46"/>
    <w:rsid w:val="34135B82"/>
    <w:rsid w:val="3428494C"/>
    <w:rsid w:val="34D348B8"/>
    <w:rsid w:val="353A4937"/>
    <w:rsid w:val="35455B73"/>
    <w:rsid w:val="35A16CAA"/>
    <w:rsid w:val="35DC260F"/>
    <w:rsid w:val="35F10A77"/>
    <w:rsid w:val="36A91D74"/>
    <w:rsid w:val="36E10906"/>
    <w:rsid w:val="379E6B3C"/>
    <w:rsid w:val="37A44758"/>
    <w:rsid w:val="37BE4D0E"/>
    <w:rsid w:val="37D230C5"/>
    <w:rsid w:val="38045A76"/>
    <w:rsid w:val="38997BC6"/>
    <w:rsid w:val="39313A9C"/>
    <w:rsid w:val="39447B32"/>
    <w:rsid w:val="39BF365D"/>
    <w:rsid w:val="3A292D2C"/>
    <w:rsid w:val="3A771C78"/>
    <w:rsid w:val="3B2A22AE"/>
    <w:rsid w:val="3B914B85"/>
    <w:rsid w:val="3BE52A39"/>
    <w:rsid w:val="3BEE0229"/>
    <w:rsid w:val="3C87220D"/>
    <w:rsid w:val="3C8A1876"/>
    <w:rsid w:val="3CAC0ABE"/>
    <w:rsid w:val="3CD72A6B"/>
    <w:rsid w:val="3CF90C34"/>
    <w:rsid w:val="3D2E4D81"/>
    <w:rsid w:val="3D2F08DD"/>
    <w:rsid w:val="3D891F9D"/>
    <w:rsid w:val="3D9170BE"/>
    <w:rsid w:val="3DFB0640"/>
    <w:rsid w:val="3EF60B17"/>
    <w:rsid w:val="3FB3F23A"/>
    <w:rsid w:val="40112738"/>
    <w:rsid w:val="404448BC"/>
    <w:rsid w:val="40DF3245"/>
    <w:rsid w:val="40FD2E2B"/>
    <w:rsid w:val="411951BB"/>
    <w:rsid w:val="411A1543"/>
    <w:rsid w:val="41652D3C"/>
    <w:rsid w:val="417C773D"/>
    <w:rsid w:val="41801923"/>
    <w:rsid w:val="41D852BC"/>
    <w:rsid w:val="422E75D1"/>
    <w:rsid w:val="423D15C3"/>
    <w:rsid w:val="428B67D2"/>
    <w:rsid w:val="43E62267"/>
    <w:rsid w:val="44A973E3"/>
    <w:rsid w:val="44D74780"/>
    <w:rsid w:val="44FC7384"/>
    <w:rsid w:val="44FE75DE"/>
    <w:rsid w:val="4504286C"/>
    <w:rsid w:val="45207A90"/>
    <w:rsid w:val="457F1EF2"/>
    <w:rsid w:val="45EC0A45"/>
    <w:rsid w:val="46037F13"/>
    <w:rsid w:val="46191654"/>
    <w:rsid w:val="46304C37"/>
    <w:rsid w:val="46AB11F1"/>
    <w:rsid w:val="47525B10"/>
    <w:rsid w:val="47AC3FA5"/>
    <w:rsid w:val="47BD2299"/>
    <w:rsid w:val="47E74307"/>
    <w:rsid w:val="48405A16"/>
    <w:rsid w:val="486024AF"/>
    <w:rsid w:val="48895287"/>
    <w:rsid w:val="48AE5332"/>
    <w:rsid w:val="48D71BD5"/>
    <w:rsid w:val="48F055E1"/>
    <w:rsid w:val="49291EAE"/>
    <w:rsid w:val="49832EC6"/>
    <w:rsid w:val="4B9C37FE"/>
    <w:rsid w:val="4BBAFE39"/>
    <w:rsid w:val="4C082C41"/>
    <w:rsid w:val="4C4A581D"/>
    <w:rsid w:val="4C972FE0"/>
    <w:rsid w:val="4D4B1038"/>
    <w:rsid w:val="4E04490D"/>
    <w:rsid w:val="4E3B72FE"/>
    <w:rsid w:val="4E834801"/>
    <w:rsid w:val="4EF44DE5"/>
    <w:rsid w:val="4F386CD6"/>
    <w:rsid w:val="50A849F3"/>
    <w:rsid w:val="50D91050"/>
    <w:rsid w:val="51296C43"/>
    <w:rsid w:val="515D3A2F"/>
    <w:rsid w:val="517D7C2E"/>
    <w:rsid w:val="51A17606"/>
    <w:rsid w:val="52285DEB"/>
    <w:rsid w:val="52885076"/>
    <w:rsid w:val="528875A1"/>
    <w:rsid w:val="52EA3E16"/>
    <w:rsid w:val="537D0750"/>
    <w:rsid w:val="53E798BF"/>
    <w:rsid w:val="54576514"/>
    <w:rsid w:val="546B0211"/>
    <w:rsid w:val="5481172F"/>
    <w:rsid w:val="548B5C7D"/>
    <w:rsid w:val="549D3EDA"/>
    <w:rsid w:val="556A2BB0"/>
    <w:rsid w:val="55915FCB"/>
    <w:rsid w:val="564E1B99"/>
    <w:rsid w:val="565079AB"/>
    <w:rsid w:val="56A9133E"/>
    <w:rsid w:val="56C33222"/>
    <w:rsid w:val="56CD6F61"/>
    <w:rsid w:val="570019E1"/>
    <w:rsid w:val="5727418B"/>
    <w:rsid w:val="57545F54"/>
    <w:rsid w:val="57C71BEC"/>
    <w:rsid w:val="57FA79E6"/>
    <w:rsid w:val="57FD3FEF"/>
    <w:rsid w:val="59B6676B"/>
    <w:rsid w:val="5B761E9C"/>
    <w:rsid w:val="5C3456F0"/>
    <w:rsid w:val="5CA11D06"/>
    <w:rsid w:val="5D1424E0"/>
    <w:rsid w:val="5D1826AA"/>
    <w:rsid w:val="5D2D69AC"/>
    <w:rsid w:val="5DF03535"/>
    <w:rsid w:val="5DFE6F3B"/>
    <w:rsid w:val="5E581806"/>
    <w:rsid w:val="5E824AD5"/>
    <w:rsid w:val="5EB427B5"/>
    <w:rsid w:val="5EC21376"/>
    <w:rsid w:val="5EC549C2"/>
    <w:rsid w:val="5F4A1345"/>
    <w:rsid w:val="5F746EA8"/>
    <w:rsid w:val="5FA62761"/>
    <w:rsid w:val="5FB32210"/>
    <w:rsid w:val="5FF36731"/>
    <w:rsid w:val="60854409"/>
    <w:rsid w:val="60874625"/>
    <w:rsid w:val="60A42E1E"/>
    <w:rsid w:val="613A4EBE"/>
    <w:rsid w:val="61B8623F"/>
    <w:rsid w:val="62325AA7"/>
    <w:rsid w:val="623B41B9"/>
    <w:rsid w:val="62943029"/>
    <w:rsid w:val="63116F17"/>
    <w:rsid w:val="63246334"/>
    <w:rsid w:val="63247F09"/>
    <w:rsid w:val="636D5D54"/>
    <w:rsid w:val="63B71127"/>
    <w:rsid w:val="64187EC6"/>
    <w:rsid w:val="6449033E"/>
    <w:rsid w:val="64B44539"/>
    <w:rsid w:val="64E04304"/>
    <w:rsid w:val="66581B5A"/>
    <w:rsid w:val="66723681"/>
    <w:rsid w:val="66DD4F9F"/>
    <w:rsid w:val="66F145A6"/>
    <w:rsid w:val="67326090"/>
    <w:rsid w:val="67BF6452"/>
    <w:rsid w:val="67BFCBAB"/>
    <w:rsid w:val="68701E42"/>
    <w:rsid w:val="6891670B"/>
    <w:rsid w:val="68E11452"/>
    <w:rsid w:val="690E575F"/>
    <w:rsid w:val="69523FDC"/>
    <w:rsid w:val="6A0960AB"/>
    <w:rsid w:val="6B8C0D41"/>
    <w:rsid w:val="6BF45DBC"/>
    <w:rsid w:val="6BFF25C8"/>
    <w:rsid w:val="6C2471CC"/>
    <w:rsid w:val="6C7A66E6"/>
    <w:rsid w:val="6CE2170E"/>
    <w:rsid w:val="6D2531FB"/>
    <w:rsid w:val="6D3C6797"/>
    <w:rsid w:val="6D7F6F34"/>
    <w:rsid w:val="6DEE3325"/>
    <w:rsid w:val="6E69536A"/>
    <w:rsid w:val="6E6C09B6"/>
    <w:rsid w:val="6E6E2980"/>
    <w:rsid w:val="6EBB4A4C"/>
    <w:rsid w:val="6EC6456A"/>
    <w:rsid w:val="6EDEEB5F"/>
    <w:rsid w:val="6F64004E"/>
    <w:rsid w:val="6FFE1AE2"/>
    <w:rsid w:val="703B00B1"/>
    <w:rsid w:val="704C0A9F"/>
    <w:rsid w:val="70E21403"/>
    <w:rsid w:val="710F044A"/>
    <w:rsid w:val="71520337"/>
    <w:rsid w:val="72395CBC"/>
    <w:rsid w:val="725B76BF"/>
    <w:rsid w:val="727D0AE0"/>
    <w:rsid w:val="72B62B48"/>
    <w:rsid w:val="72D621F9"/>
    <w:rsid w:val="739A00CF"/>
    <w:rsid w:val="73EF6D30"/>
    <w:rsid w:val="73F76F74"/>
    <w:rsid w:val="74D3178F"/>
    <w:rsid w:val="74E30EB0"/>
    <w:rsid w:val="74FC3932"/>
    <w:rsid w:val="759C6025"/>
    <w:rsid w:val="75EF0AAD"/>
    <w:rsid w:val="7647739D"/>
    <w:rsid w:val="76880357"/>
    <w:rsid w:val="769D3E02"/>
    <w:rsid w:val="777A6AF3"/>
    <w:rsid w:val="77F9D2C7"/>
    <w:rsid w:val="77FE43E5"/>
    <w:rsid w:val="780A196C"/>
    <w:rsid w:val="780E3485"/>
    <w:rsid w:val="782D7566"/>
    <w:rsid w:val="783C3A4B"/>
    <w:rsid w:val="78A07BDA"/>
    <w:rsid w:val="78AB4608"/>
    <w:rsid w:val="793C6306"/>
    <w:rsid w:val="79A661F3"/>
    <w:rsid w:val="79D35D8D"/>
    <w:rsid w:val="79E91A91"/>
    <w:rsid w:val="7A016D9E"/>
    <w:rsid w:val="7A1C14E2"/>
    <w:rsid w:val="7A271576"/>
    <w:rsid w:val="7B2B65B1"/>
    <w:rsid w:val="7B4A207F"/>
    <w:rsid w:val="7BEBD1F7"/>
    <w:rsid w:val="7CD249D8"/>
    <w:rsid w:val="7D9E2945"/>
    <w:rsid w:val="7DDF1692"/>
    <w:rsid w:val="7DE40569"/>
    <w:rsid w:val="7DFB3E55"/>
    <w:rsid w:val="7E271A86"/>
    <w:rsid w:val="7E404BAE"/>
    <w:rsid w:val="7E757607"/>
    <w:rsid w:val="7ED5389B"/>
    <w:rsid w:val="7EF1C1B5"/>
    <w:rsid w:val="7EFF0201"/>
    <w:rsid w:val="7FA89F36"/>
    <w:rsid w:val="7FC22B2C"/>
    <w:rsid w:val="7FC73BD6"/>
    <w:rsid w:val="7FCC39AA"/>
    <w:rsid w:val="7FD63D4B"/>
    <w:rsid w:val="7FF30F29"/>
    <w:rsid w:val="7FFF4889"/>
    <w:rsid w:val="9BED5D05"/>
    <w:rsid w:val="9BFFC378"/>
    <w:rsid w:val="9EF7E556"/>
    <w:rsid w:val="9F7F4DD0"/>
    <w:rsid w:val="ABFBA14D"/>
    <w:rsid w:val="BBC77F09"/>
    <w:rsid w:val="BDDFDF43"/>
    <w:rsid w:val="D5FE9AD3"/>
    <w:rsid w:val="D9FF6A89"/>
    <w:rsid w:val="DBBFB4FC"/>
    <w:rsid w:val="DDEF9837"/>
    <w:rsid w:val="DF7F1B09"/>
    <w:rsid w:val="DFFFCCCC"/>
    <w:rsid w:val="E6FF42B5"/>
    <w:rsid w:val="E7955C91"/>
    <w:rsid w:val="E93D1B7A"/>
    <w:rsid w:val="ED7B9511"/>
    <w:rsid w:val="EDDBCD18"/>
    <w:rsid w:val="EFF94C5B"/>
    <w:rsid w:val="F15FC649"/>
    <w:rsid w:val="F2DF23AA"/>
    <w:rsid w:val="F3F76868"/>
    <w:rsid w:val="F6FFEA69"/>
    <w:rsid w:val="F7F9E7F2"/>
    <w:rsid w:val="FF9FADB3"/>
    <w:rsid w:val="FFFC8DED"/>
    <w:rsid w:val="FFFE22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新宋体" w:hAnsi="新宋体" w:eastAsia="方正仿宋_GBK" w:cs="Times New Roman"/>
      <w:kern w:val="2"/>
      <w:sz w:val="32"/>
      <w:szCs w:val="24"/>
      <w:lang w:val="en-US" w:eastAsia="zh-CN" w:bidi="ar-SA"/>
    </w:rPr>
  </w:style>
  <w:style w:type="paragraph" w:styleId="3">
    <w:name w:val="heading 3"/>
    <w:basedOn w:val="1"/>
    <w:next w:val="1"/>
    <w:qFormat/>
    <w:uiPriority w:val="0"/>
    <w:pPr>
      <w:keepNext/>
      <w:keepLines/>
      <w:spacing w:before="260" w:after="260" w:line="413" w:lineRule="auto"/>
      <w:outlineLvl w:val="2"/>
    </w:pPr>
    <w:rPr>
      <w:b/>
      <w:sz w:val="32"/>
    </w:rPr>
  </w:style>
  <w:style w:type="paragraph" w:styleId="4">
    <w:name w:val="heading 4"/>
    <w:basedOn w:val="1"/>
    <w:next w:val="1"/>
    <w:qFormat/>
    <w:uiPriority w:val="0"/>
    <w:pPr>
      <w:keepNext/>
      <w:keepLines/>
      <w:spacing w:before="280" w:after="290" w:line="376" w:lineRule="auto"/>
      <w:outlineLvl w:val="3"/>
    </w:pPr>
    <w:rPr>
      <w:rFonts w:ascii="Cambria" w:hAnsi="Cambria"/>
      <w:b/>
      <w:bCs/>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table of authorities"/>
    <w:basedOn w:val="1"/>
    <w:next w:val="1"/>
    <w:qFormat/>
    <w:uiPriority w:val="0"/>
    <w:pPr>
      <w:ind w:left="420" w:leftChars="200"/>
    </w:pPr>
  </w:style>
  <w:style w:type="paragraph" w:styleId="6">
    <w:name w:val="Body Text"/>
    <w:basedOn w:val="1"/>
    <w:next w:val="7"/>
    <w:unhideWhenUsed/>
    <w:qFormat/>
    <w:uiPriority w:val="0"/>
    <w:pPr>
      <w:widowControl w:val="0"/>
      <w:spacing w:after="120"/>
      <w:jc w:val="both"/>
    </w:pPr>
    <w:rPr>
      <w:rFonts w:ascii="Times New Roman" w:hAnsi="Times New Roman" w:eastAsia="宋体" w:cs="Times New Roman"/>
      <w:kern w:val="2"/>
      <w:sz w:val="28"/>
      <w:szCs w:val="20"/>
    </w:rPr>
  </w:style>
  <w:style w:type="paragraph" w:customStyle="1" w:styleId="7">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Body Text 2"/>
    <w:basedOn w:val="1"/>
    <w:qFormat/>
    <w:uiPriority w:val="0"/>
    <w:pPr>
      <w:adjustRightInd w:val="0"/>
      <w:snapToGrid w:val="0"/>
      <w:spacing w:after="120" w:line="480" w:lineRule="auto"/>
    </w:pPr>
    <w:rPr>
      <w:sz w:val="24"/>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Hyperlink"/>
    <w:basedOn w:val="12"/>
    <w:qFormat/>
    <w:uiPriority w:val="0"/>
    <w:rPr>
      <w:color w:val="0000FF"/>
      <w:u w:val="single"/>
    </w:rPr>
  </w:style>
  <w:style w:type="paragraph" w:customStyle="1" w:styleId="14">
    <w:name w:val="正文（缩进）"/>
    <w:basedOn w:val="1"/>
    <w:qFormat/>
    <w:uiPriority w:val="99"/>
    <w:pPr>
      <w:spacing w:before="156" w:after="156"/>
      <w:ind w:firstLine="480"/>
    </w:pPr>
  </w:style>
  <w:style w:type="paragraph" w:customStyle="1" w:styleId="15">
    <w:name w:val="图例"/>
    <w:basedOn w:val="1"/>
    <w:qFormat/>
    <w:uiPriority w:val="0"/>
    <w:pPr>
      <w:widowControl w:val="0"/>
      <w:spacing w:before="120" w:after="120" w:line="360" w:lineRule="auto"/>
      <w:jc w:val="center"/>
    </w:pPr>
    <w:rPr>
      <w:rFonts w:ascii="Times New Roman" w:hAnsi="Times New Roman" w:eastAsia="仿宋_GB2312" w:cs="Times New Roman"/>
      <w:b/>
      <w:kern w:val="2"/>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3738</Words>
  <Characters>3879</Characters>
  <Lines>0</Lines>
  <Paragraphs>0</Paragraphs>
  <TotalTime>11</TotalTime>
  <ScaleCrop>false</ScaleCrop>
  <LinksUpToDate>false</LinksUpToDate>
  <CharactersWithSpaces>4413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2024-12-27T23:30:00Z</dcterms:created>
  <dc:creator>18965</dc:creator>
  <cp:lastModifiedBy>user</cp:lastModifiedBy>
  <cp:lastPrinted>2026-08-11T11:39:00Z</cp:lastPrinted>
  <dcterms:modified xsi:type="dcterms:W3CDTF">2026-08-13T14:58:22Z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002E5DB7C7CE49F387551B7F3B82A499_13</vt:lpwstr>
  </property>
  <property fmtid="{D5CDD505-2E9C-101B-9397-08002B2CF9AE}" pid="4" name="KSOTemplateDocerSaveRecord">
    <vt:lpwstr>eyJoZGlkIjoiMjU2MWViYmI2YzcxZjc2M2FiMzE2Nzg1NTg0YjA3ODgiLCJ1c2VySWQiOiIyNTMxNTI4MzgifQ==</vt:lpwstr>
  </property>
</Properties>
</file>