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生育登记服务办理指南</w:t>
      </w:r>
    </w:p>
    <w:p>
      <w:pPr>
        <w:jc w:val="lef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   一、办理依据</w:t>
      </w:r>
    </w:p>
    <w:p>
      <w:pPr>
        <w:widowControl/>
        <w:spacing w:line="600" w:lineRule="exact"/>
        <w:ind w:firstLine="48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  <w:t>《重庆市卫生健康委员会办公室关于做好生育登记服务工作的通知》（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渝卫办发﹝2021﹞59号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  <w:t>）。</w:t>
      </w:r>
    </w:p>
    <w:p>
      <w:pPr>
        <w:widowControl/>
        <w:spacing w:line="600" w:lineRule="exact"/>
        <w:ind w:firstLine="480"/>
        <w:jc w:val="left"/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</w:rPr>
        <w:t xml:space="preserve">  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适用范围</w:t>
      </w:r>
    </w:p>
    <w:p>
      <w:pPr>
        <w:widowControl/>
        <w:spacing w:line="600" w:lineRule="exact"/>
        <w:ind w:firstLine="480"/>
        <w:jc w:val="left"/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（一）夫妻双方或一方户籍在本市，或夫妻双方户籍均不在本市但一方居住在本市满一个月以上的夫妻（含再婚夫妻）。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（二）已经生育三个子女的夫妻，子女死亡或者经鉴定为残疾的，可以依法再生育子女的。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三、办理时间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群众在子女出生前应进行生育登记（含再生育登记，下同），领取纸质或电子生育服务证登记回执。因特殊情况子女出生前未进行登记，应在小孩出生后及时补办登记。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四、办理机构</w:t>
      </w:r>
    </w:p>
    <w:p>
      <w:pPr>
        <w:pStyle w:val="4"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夫妻一方户籍地或者现居住地的乡镇人民政府、街道办事处或者村民委员会、居民委员会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。</w:t>
      </w:r>
    </w:p>
    <w:p>
      <w:pPr>
        <w:spacing w:line="594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五、办理方式及流程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采取“线上”网络登记和“线下”现场登记两种方式。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（一）线上网络登记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登记对象登录重庆市政务一体化平台“渝快办”（以下简称“渝快办”）。网址：https://zwykb.cq.gov.cn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/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实名注册“渝快办”账户并登录（已注册的直接登录）。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选择登记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的个人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服务“生育服务证登记”事项在线办理。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按要求如实填写生育登记表单内容并承诺提交。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通过办证系统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对登记信息按照审核比对规则进行审核比对，情况属实，直接办结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并短信通知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情况不属实告知审核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比对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未通过不能办理或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到登记机构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现场核实办理。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登记对象可登录“渝快办”查询下载生育服务证登记结果回执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到线下登记机构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打印纸质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生育服务证。生育服务证登记回执作为生育登记电子证件办理结果，与纸质生育服务证具有同等效力。可登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“渝快办”或到登记机构查验真伪。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（二）线下现场登记</w:t>
      </w:r>
    </w:p>
    <w:p>
      <w:pPr>
        <w:tabs>
          <w:tab w:val="left" w:pos="1050"/>
        </w:tabs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1. 登记对象或其委托代办人到登记机构现场填写重庆市生育（再生育）服务登记表（简称《登记表》），并承诺签字。委托代办的，出具委托人和代办人双方身份证件，填写委托代办项目并签字。</w:t>
      </w:r>
    </w:p>
    <w:p>
      <w:pPr>
        <w:tabs>
          <w:tab w:val="left" w:pos="1050"/>
        </w:tabs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工作人员将《登记表》内容及时录入办证系统并按审核比对规则进行审核比对，情况属实及时办理。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情况不属实告知审核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比对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未通过不能办理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及其原因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tabs>
          <w:tab w:val="left" w:pos="1050"/>
        </w:tabs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3. 视其需要可打印生育服务证登记回执或纸质生育服务证。</w:t>
      </w:r>
    </w:p>
    <w:p>
      <w:pPr>
        <w:tabs>
          <w:tab w:val="left" w:pos="1050"/>
        </w:tabs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六、提交材料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网上登记凭登记人相关证件材料如实在线填写登记表单内容，登记机构不需要提交证件材料。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现场登记带上夫妻双方身份证、结婚证原件（含电子证件）；办理再生育服务证还需提供子女死亡证明或残疾证原件；委托代办的提供代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办人身份证原件。携带材料用于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登记机构现场双向审核比对信息使用，不再收取证件复印件。</w:t>
      </w:r>
    </w:p>
    <w:p>
      <w:pPr>
        <w:spacing w:line="500" w:lineRule="exact"/>
        <w:ind w:left="64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widowControl/>
        <w:spacing w:line="500" w:lineRule="exact"/>
        <w:ind w:firstLine="480"/>
        <w:jc w:val="left"/>
        <w:rPr>
          <w:rFonts w:hint="default" w:ascii="Times New Roman" w:hAnsi="Times New Roman" w:eastAsia="方正小标宋_GBK" w:cs="Times New Roman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A86AAA-10A9-44D8-AF5F-AB17C2457D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EBF134B-36C7-46E6-B8AA-E5403AEFFB4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9ADB950-0D07-48E2-B116-B73827F7199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21A23DB-D2C8-4FF7-85C1-45D9CDD5F7E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9C0F4FE-8874-420B-BA03-1CCE7CFF62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E801"/>
    <w:multiLevelType w:val="singleLevel"/>
    <w:tmpl w:val="558DE8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F422D"/>
    <w:rsid w:val="00056011"/>
    <w:rsid w:val="000A74BE"/>
    <w:rsid w:val="000C755B"/>
    <w:rsid w:val="000E5F6F"/>
    <w:rsid w:val="00126884"/>
    <w:rsid w:val="00172E8F"/>
    <w:rsid w:val="00273ADF"/>
    <w:rsid w:val="0034722A"/>
    <w:rsid w:val="0035029B"/>
    <w:rsid w:val="003A0BBD"/>
    <w:rsid w:val="004259B9"/>
    <w:rsid w:val="00440EBF"/>
    <w:rsid w:val="0045286B"/>
    <w:rsid w:val="004F63C3"/>
    <w:rsid w:val="006D5CBA"/>
    <w:rsid w:val="006F4133"/>
    <w:rsid w:val="00711B37"/>
    <w:rsid w:val="00716925"/>
    <w:rsid w:val="008A3D23"/>
    <w:rsid w:val="008C0365"/>
    <w:rsid w:val="00986EFA"/>
    <w:rsid w:val="009D1FD7"/>
    <w:rsid w:val="00AF3A78"/>
    <w:rsid w:val="00B12A1D"/>
    <w:rsid w:val="00B24D6F"/>
    <w:rsid w:val="00B67613"/>
    <w:rsid w:val="00BF7E26"/>
    <w:rsid w:val="00C97683"/>
    <w:rsid w:val="00D17AA8"/>
    <w:rsid w:val="00DB227C"/>
    <w:rsid w:val="00E84E8A"/>
    <w:rsid w:val="00EB46D5"/>
    <w:rsid w:val="00F1272E"/>
    <w:rsid w:val="00F838FC"/>
    <w:rsid w:val="029608F8"/>
    <w:rsid w:val="08471D6C"/>
    <w:rsid w:val="0D02478C"/>
    <w:rsid w:val="109F3171"/>
    <w:rsid w:val="16CF422D"/>
    <w:rsid w:val="2C097949"/>
    <w:rsid w:val="30F55129"/>
    <w:rsid w:val="3D6D00DA"/>
    <w:rsid w:val="43D763C3"/>
    <w:rsid w:val="44DA08B3"/>
    <w:rsid w:val="60805044"/>
    <w:rsid w:val="67FA1C63"/>
    <w:rsid w:val="6F4531FB"/>
    <w:rsid w:val="6F5015CC"/>
    <w:rsid w:val="6F9167B3"/>
    <w:rsid w:val="72261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00" w:lineRule="exact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D3D3D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D3D3D"/>
      <w:u w:val="none"/>
    </w:rPr>
  </w:style>
  <w:style w:type="character" w:styleId="14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8">
    <w:name w:val="first-child"/>
    <w:basedOn w:val="7"/>
    <w:qFormat/>
    <w:uiPriority w:val="0"/>
  </w:style>
  <w:style w:type="character" w:customStyle="1" w:styleId="19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0">
    <w:name w:val="z-open"/>
    <w:basedOn w:val="7"/>
    <w:qFormat/>
    <w:uiPriority w:val="0"/>
  </w:style>
  <w:style w:type="character" w:customStyle="1" w:styleId="21">
    <w:name w:val="u-btn"/>
    <w:basedOn w:val="7"/>
    <w:qFormat/>
    <w:uiPriority w:val="0"/>
  </w:style>
  <w:style w:type="character" w:customStyle="1" w:styleId="22">
    <w:name w:val="wx-space"/>
    <w:basedOn w:val="7"/>
    <w:qFormat/>
    <w:uiPriority w:val="0"/>
  </w:style>
  <w:style w:type="character" w:customStyle="1" w:styleId="23">
    <w:name w:val="wx-space1"/>
    <w:basedOn w:val="7"/>
    <w:qFormat/>
    <w:uiPriority w:val="0"/>
  </w:style>
  <w:style w:type="character" w:customStyle="1" w:styleId="24">
    <w:name w:val="hover7"/>
    <w:basedOn w:val="7"/>
    <w:qFormat/>
    <w:uiPriority w:val="0"/>
    <w:rPr>
      <w:color w:val="000000"/>
      <w:shd w:val="clear" w:color="auto" w:fill="FFFFFF"/>
    </w:rPr>
  </w:style>
  <w:style w:type="character" w:customStyle="1" w:styleId="25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950</Words>
  <Characters>980</Characters>
  <Lines>7</Lines>
  <Paragraphs>2</Paragraphs>
  <TotalTime>69</TotalTime>
  <ScaleCrop>false</ScaleCrop>
  <LinksUpToDate>false</LinksUpToDate>
  <CharactersWithSpaces>1005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2021-11-22T03:53:00Z</dcterms:created>
  <dc:creator>肉@丸^ω^子</dc:creator>
  <cp:lastModifiedBy>YS</cp:lastModifiedBy>
  <cp:lastPrinted>2021-12-08T08:34:00Z</cp:lastPrinted>
  <dcterms:modified xsi:type="dcterms:W3CDTF">2024-12-25T05:18:59Z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3DD1DFD3DFA448C9AB9608075AC25C0B_13</vt:lpwstr>
  </property>
</Properties>
</file>