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旅游提示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合理安排出游。合理规划行程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尽量避开出行高峰时段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关注天气变化和交通状况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根据天气状况及时调整行程。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不随地吐痰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咳嗽、打喷嚏时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注意用纸巾或手肘遮掩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文明健康出游。自觉遵守《中国公民国内旅游文明行为公约》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爱惜生态环境、保护文物古迹、爱护公共设施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不私刻乱画、不大声喧哗、不随地乱扔垃圾、不随地吐痰。跟团旅行时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自觉遵守时间约定和公共秩序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做到有序排队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礼貌待人。践行“光盘行动”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“公筷公勺”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树立文明、健康、绿色旅游新风尚。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提高安全意识。进入山地、林地等场所参观游览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须严格遵守防火、消防安全等规定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不在禁止区域吸烟、乱丢烟头、燃放烟花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以防引发火灾。切勿违规擅入未开发、未对社会公众开放的区域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以及缺乏安全保障的“野景点”和“野生”网红打卡地。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防范消费陷阱。参团旅游时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务必看清旅行社的经营资质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自觉抵制“不合理低价游”。要与旅行社签订正式的旅游合同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明确约定的旅游行程安排、服务标准以及双方的权利义务等。提高防范意识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警惕通过微信群、短视频等渠道组织的非法旅游活动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以防上当受骗。如遇旅游服务质量纠纷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可及时拨打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政务服务热线反映情况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依法理性维护自身正当权益。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P05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084"/>
    <w:rsid w:val="000C00DD"/>
    <w:rsid w:val="001A7FA3"/>
    <w:rsid w:val="006F2084"/>
    <w:rsid w:val="00932400"/>
    <w:rsid w:val="00FB6D3E"/>
    <w:rsid w:val="3FDE8E97"/>
    <w:rsid w:val="FDFE236E"/>
    <w:rsid w:val="FFFF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</Words>
  <Characters>468</Characters>
  <Lines>3</Lines>
  <Paragraphs>1</Paragraphs>
  <TotalTime>9</TotalTime>
  <ScaleCrop>false</ScaleCrop>
  <LinksUpToDate>false</LinksUpToDate>
  <CharactersWithSpaces>549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2023-03-24T11:20:00Z</dcterms:created>
  <dc:creator>Administrator</dc:creator>
  <cp:lastModifiedBy>huawei</cp:lastModifiedBy>
  <dcterms:modified xsi:type="dcterms:W3CDTF">2025-04-21T11:40:52Z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