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大渡口区博物馆馆藏11件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（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套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）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珍贵文物修复项目顺利通过结项验收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近日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大渡口区博物馆馆藏珍贵文物保护修复项目顺利通过专家验收，标志着这批珍贵文物已完成保护效果评估和系统性保护修复，正式进入科学保存与展示利用阶段。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522605</wp:posOffset>
            </wp:positionH>
            <wp:positionV relativeFrom="paragraph">
              <wp:posOffset>1905</wp:posOffset>
            </wp:positionV>
            <wp:extent cx="4678045" cy="3157855"/>
            <wp:effectExtent l="0" t="0" r="8255" b="444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78045" cy="315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本次验收工作由重庆市文物局博物馆与社会文物处组织召开，邀请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重庆中国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三峡博物馆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研究馆员王春，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重庆中国三峡博物馆文物保护与考古部研究馆员赵雄伟，重庆市文物考古研究院文物修复研究所研究馆员叶琳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组成专家组进行结项验收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验收会上，专家组听取了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项目实施单位的工作汇报，现场审阅了11件（套）三级文物修复过程的完整技术资料，并实地查验文物修复后的保存状况。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487045</wp:posOffset>
            </wp:positionH>
            <wp:positionV relativeFrom="paragraph">
              <wp:posOffset>83820</wp:posOffset>
            </wp:positionV>
            <wp:extent cx="4749165" cy="2193925"/>
            <wp:effectExtent l="0" t="0" r="13335" b="15875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49165" cy="219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645160</wp:posOffset>
            </wp:positionH>
            <wp:positionV relativeFrom="paragraph">
              <wp:posOffset>-103505</wp:posOffset>
            </wp:positionV>
            <wp:extent cx="4433570" cy="3325495"/>
            <wp:effectExtent l="0" t="0" r="5080" b="8255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33570" cy="332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经认真评估详细质询，专家组一致认为：该项目修复路线科学合理，材料选取恰当，项目管理规范、档案资料齐全，有效保障了馆藏青铜文物保存稳定状态，全面实现了预期保护目标，同意通过验收。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这一批青铜文物的成功修复，不仅解决了器物锈蚀等病害问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589280</wp:posOffset>
            </wp:positionH>
            <wp:positionV relativeFrom="paragraph">
              <wp:posOffset>1770380</wp:posOffset>
            </wp:positionV>
            <wp:extent cx="4545330" cy="3408680"/>
            <wp:effectExtent l="0" t="0" r="7620" b="1270"/>
            <wp:wrapTopAndBottom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45330" cy="340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题，使受损部分得以恢复，更完整保留了其制作工艺与历史信息，有助于深入挖掘文物背后的历史文化内涵。下一步，大渡口区博物馆继续通过系统、科学的文物修复工作，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并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将修复成果科学化展示，实现延长文物寿命、保留历史信息的核心目标。</w:t>
      </w:r>
    </w:p>
    <w:sectPr>
      <w:pgSz w:w="11906" w:h="16838"/>
      <w:pgMar w:top="1984" w:right="1446" w:bottom="1644" w:left="144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74A8F"/>
    <w:rsid w:val="0D8E229F"/>
    <w:rsid w:val="26F64CE5"/>
    <w:rsid w:val="291E69B1"/>
    <w:rsid w:val="534722A1"/>
    <w:rsid w:val="56426CE9"/>
    <w:rsid w:val="5A725142"/>
    <w:rsid w:val="5ED64BA3"/>
    <w:rsid w:val="66B504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497</Words>
  <Characters>499</Characters>
  <TotalTime>0</TotalTime>
  <ScaleCrop>false</ScaleCrop>
  <LinksUpToDate>false</LinksUpToDate>
  <CharactersWithSpaces>509</CharactersWithSpaces>
  <Application>WPS Office_11.8.2.8411_F1E327BC-269C-435d-A152-05C5408002CA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2026-01-19T17:22:00Z</dcterms:created>
  <dc:creator>Administrator</dc:creator>
  <cp:lastModifiedBy>NTKO</cp:lastModifiedBy>
  <cp:lastPrinted>2026-01-19T09:47:00Z</cp:lastPrinted>
  <dcterms:modified xsi:type="dcterms:W3CDTF">2026-01-26T03:52:38Z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eyJoZGlkIjoiMzVjMjFiNWU5MDJhNDNkZDcyMzljNzBlOWJlZmY4YTIiLCJ1c2VySWQiOiIzOTU3MDg4NzQifQ==</vt:lpwstr>
  </property>
  <property fmtid="{D5CDD505-2E9C-101B-9397-08002B2CF9AE}" pid="3" name="KSOProductBuildVer">
    <vt:lpwstr>2052-11.8.2.8411</vt:lpwstr>
  </property>
  <property fmtid="{D5CDD505-2E9C-101B-9397-08002B2CF9AE}" pid="4" name="ICV">
    <vt:lpwstr>C91971D71BE14B839FF4F0483370871E_13</vt:lpwstr>
  </property>
</Properties>
</file>