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FB" w:rsidRDefault="00C40B4D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重庆市大渡口区人力资源和社会保障局</w:t>
      </w:r>
    </w:p>
    <w:p w:rsidR="00C66BFB" w:rsidRDefault="00C40B4D">
      <w:pPr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2021年政府信息公开工作年度报告</w:t>
      </w:r>
    </w:p>
    <w:p w:rsidR="00C66BFB" w:rsidRDefault="00C66BFB">
      <w:pPr>
        <w:spacing w:line="600" w:lineRule="exact"/>
        <w:rPr>
          <w:rFonts w:ascii="方正黑体_GBK" w:eastAsia="方正黑体_GBK" w:hAnsi="方正黑体_GBK" w:cs="方正黑体_GBK"/>
          <w:color w:val="000000"/>
          <w:szCs w:val="32"/>
        </w:rPr>
      </w:pPr>
    </w:p>
    <w:p w:rsidR="00C66BFB" w:rsidRDefault="00C40B4D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color w:val="000000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Cs w:val="32"/>
        </w:rPr>
        <w:t>一、总体情况</w:t>
      </w:r>
    </w:p>
    <w:p w:rsidR="00C66BFB" w:rsidRDefault="00C40B4D">
      <w:pPr>
        <w:pStyle w:val="a3"/>
        <w:widowControl/>
        <w:spacing w:before="0" w:beforeAutospacing="0" w:after="0" w:afterAutospacing="0" w:line="600" w:lineRule="exact"/>
        <w:ind w:firstLineChars="200" w:firstLine="640"/>
        <w:jc w:val="both"/>
        <w:rPr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年，大渡口区人力社保局认真贯彻落实《政府信息公开条例》</w:t>
      </w:r>
      <w:r>
        <w:rPr>
          <w:rFonts w:hint="eastAsia"/>
          <w:sz w:val="32"/>
          <w:szCs w:val="32"/>
        </w:rPr>
        <w:t>和</w:t>
      </w:r>
      <w:r>
        <w:rPr>
          <w:sz w:val="32"/>
          <w:szCs w:val="32"/>
        </w:rPr>
        <w:t>党中央、国务院关于全面推进政务公开的工作部署，着力推进信息公开规范化、标准化、信息化。</w:t>
      </w:r>
    </w:p>
    <w:p w:rsidR="00C66BFB" w:rsidRDefault="00C40B4D">
      <w:pPr>
        <w:widowControl/>
        <w:spacing w:line="600" w:lineRule="exact"/>
        <w:ind w:firstLine="615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（一）主动公开情况</w:t>
      </w:r>
    </w:p>
    <w:p w:rsidR="00C66BFB" w:rsidRDefault="00C40B4D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年，区人力社保局通过</w:t>
      </w:r>
      <w:r>
        <w:rPr>
          <w:sz w:val="32"/>
          <w:szCs w:val="32"/>
        </w:rPr>
        <w:t>“</w:t>
      </w:r>
      <w:r>
        <w:rPr>
          <w:sz w:val="32"/>
          <w:szCs w:val="32"/>
        </w:rPr>
        <w:t>重庆市网上行政审批平台</w:t>
      </w:r>
      <w:r>
        <w:rPr>
          <w:sz w:val="32"/>
          <w:szCs w:val="32"/>
        </w:rPr>
        <w:t>”</w:t>
      </w:r>
      <w:r>
        <w:rPr>
          <w:sz w:val="32"/>
          <w:szCs w:val="32"/>
        </w:rPr>
        <w:t>、区政府门户网站、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大渡口就业</w:t>
      </w:r>
      <w:r>
        <w:rPr>
          <w:sz w:val="32"/>
          <w:szCs w:val="32"/>
        </w:rPr>
        <w:t>”APP</w:t>
      </w:r>
      <w:r>
        <w:rPr>
          <w:sz w:val="32"/>
          <w:szCs w:val="32"/>
        </w:rPr>
        <w:t>和微信公众号，多渠道主动公开政府信息，为公民、法人和其他组织提供政府信息的查阅、咨询等服务。</w:t>
      </w:r>
      <w:r>
        <w:rPr>
          <w:rFonts w:hint="eastAsia"/>
          <w:sz w:val="32"/>
          <w:szCs w:val="32"/>
        </w:rPr>
        <w:t>全年</w:t>
      </w:r>
      <w:r>
        <w:rPr>
          <w:sz w:val="32"/>
          <w:szCs w:val="32"/>
        </w:rPr>
        <w:t>在</w:t>
      </w:r>
      <w:r>
        <w:rPr>
          <w:rFonts w:hint="eastAsia"/>
          <w:sz w:val="32"/>
          <w:szCs w:val="32"/>
        </w:rPr>
        <w:t>大渡口区政府门户网站</w:t>
      </w:r>
      <w:r>
        <w:rPr>
          <w:sz w:val="32"/>
          <w:szCs w:val="32"/>
        </w:rPr>
        <w:t>主动公开</w:t>
      </w:r>
      <w:r>
        <w:rPr>
          <w:rFonts w:hint="eastAsia"/>
          <w:sz w:val="32"/>
          <w:szCs w:val="32"/>
        </w:rPr>
        <w:t>促进就业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事业单位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区属国企招考、</w:t>
      </w:r>
      <w:r>
        <w:rPr>
          <w:sz w:val="32"/>
          <w:szCs w:val="32"/>
        </w:rPr>
        <w:t>专业技术职称评定、</w:t>
      </w:r>
      <w:r>
        <w:rPr>
          <w:rFonts w:hint="eastAsia"/>
          <w:sz w:val="32"/>
          <w:szCs w:val="32"/>
        </w:rPr>
        <w:t>行政处罚</w:t>
      </w:r>
      <w:r>
        <w:rPr>
          <w:sz w:val="32"/>
          <w:szCs w:val="32"/>
        </w:rPr>
        <w:t>等</w:t>
      </w:r>
      <w:r>
        <w:rPr>
          <w:rFonts w:hint="eastAsia"/>
          <w:sz w:val="32"/>
          <w:szCs w:val="32"/>
        </w:rPr>
        <w:t>政府</w:t>
      </w:r>
      <w:r>
        <w:rPr>
          <w:sz w:val="32"/>
          <w:szCs w:val="32"/>
        </w:rPr>
        <w:t>信息</w:t>
      </w:r>
      <w:r>
        <w:rPr>
          <w:rFonts w:hint="eastAsia"/>
          <w:sz w:val="32"/>
          <w:szCs w:val="32"/>
        </w:rPr>
        <w:t>498</w:t>
      </w:r>
      <w:r>
        <w:rPr>
          <w:sz w:val="32"/>
          <w:szCs w:val="32"/>
        </w:rPr>
        <w:t>条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通过</w:t>
      </w:r>
      <w:r>
        <w:rPr>
          <w:sz w:val="32"/>
          <w:szCs w:val="32"/>
        </w:rPr>
        <w:t>“</w:t>
      </w:r>
      <w:r>
        <w:rPr>
          <w:sz w:val="32"/>
          <w:szCs w:val="32"/>
        </w:rPr>
        <w:t>重庆市网上行政审批平台</w:t>
      </w:r>
      <w:r>
        <w:rPr>
          <w:sz w:val="32"/>
          <w:szCs w:val="32"/>
        </w:rPr>
        <w:t>”</w:t>
      </w:r>
      <w:r>
        <w:rPr>
          <w:sz w:val="32"/>
          <w:szCs w:val="32"/>
        </w:rPr>
        <w:t>公开政府服务事项</w:t>
      </w:r>
      <w:r>
        <w:rPr>
          <w:rFonts w:hint="eastAsia"/>
          <w:sz w:val="32"/>
          <w:szCs w:val="32"/>
        </w:rPr>
        <w:t>158</w:t>
      </w:r>
      <w:r>
        <w:rPr>
          <w:sz w:val="32"/>
          <w:szCs w:val="32"/>
        </w:rPr>
        <w:t>条，通过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大渡口就业</w:t>
      </w:r>
      <w:r>
        <w:rPr>
          <w:sz w:val="32"/>
          <w:szCs w:val="32"/>
        </w:rPr>
        <w:t>”APP</w:t>
      </w:r>
      <w:r>
        <w:rPr>
          <w:sz w:val="32"/>
          <w:szCs w:val="32"/>
        </w:rPr>
        <w:t>和微信公众号同步发布</w:t>
      </w:r>
      <w:r>
        <w:rPr>
          <w:rFonts w:hint="eastAsia"/>
          <w:sz w:val="32"/>
          <w:szCs w:val="32"/>
        </w:rPr>
        <w:t>945</w:t>
      </w:r>
      <w:r>
        <w:rPr>
          <w:sz w:val="32"/>
          <w:szCs w:val="32"/>
        </w:rPr>
        <w:t>条。</w:t>
      </w:r>
    </w:p>
    <w:p w:rsidR="00C66BFB" w:rsidRDefault="00C40B4D">
      <w:pPr>
        <w:widowControl/>
        <w:spacing w:line="600" w:lineRule="exact"/>
        <w:ind w:firstLine="615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（二）依申请公开情况</w:t>
      </w:r>
    </w:p>
    <w:p w:rsidR="00C66BFB" w:rsidRDefault="00C40B4D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依照《政府信息公开条例》的规定，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年，区人力社保局依法开展了依申请公开受理工作，共收到自然人申请公开政府信息数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件，其中信函申请数</w:t>
      </w:r>
      <w:r>
        <w:rPr>
          <w:sz w:val="32"/>
          <w:szCs w:val="32"/>
        </w:rPr>
        <w:t>1</w:t>
      </w:r>
      <w:r>
        <w:rPr>
          <w:sz w:val="32"/>
          <w:szCs w:val="32"/>
        </w:rPr>
        <w:t>件，</w:t>
      </w:r>
      <w:r>
        <w:rPr>
          <w:rFonts w:hint="eastAsia"/>
          <w:sz w:val="32"/>
          <w:szCs w:val="32"/>
        </w:rPr>
        <w:t>已按规定及时办理答复，</w:t>
      </w:r>
      <w:r>
        <w:rPr>
          <w:sz w:val="32"/>
          <w:szCs w:val="32"/>
        </w:rPr>
        <w:t>办结率</w:t>
      </w:r>
      <w:r>
        <w:rPr>
          <w:sz w:val="32"/>
          <w:szCs w:val="32"/>
        </w:rPr>
        <w:t>100%</w:t>
      </w:r>
      <w:r>
        <w:rPr>
          <w:sz w:val="32"/>
          <w:szCs w:val="32"/>
        </w:rPr>
        <w:t>。</w:t>
      </w:r>
    </w:p>
    <w:p w:rsidR="00C66BFB" w:rsidRDefault="00C40B4D">
      <w:pPr>
        <w:widowControl/>
        <w:spacing w:line="600" w:lineRule="exact"/>
        <w:ind w:firstLine="615"/>
        <w:rPr>
          <w:rFonts w:eastAsia="方正楷体_GBK"/>
          <w:szCs w:val="32"/>
        </w:rPr>
      </w:pPr>
      <w:r>
        <w:rPr>
          <w:rFonts w:eastAsia="方正楷体_GBK"/>
          <w:szCs w:val="32"/>
        </w:rPr>
        <w:t>（三）政府信息管理及平台建设情况</w:t>
      </w:r>
    </w:p>
    <w:p w:rsidR="00C66BFB" w:rsidRDefault="00C40B4D">
      <w:pPr>
        <w:widowControl/>
        <w:spacing w:line="600" w:lineRule="exact"/>
        <w:ind w:firstLine="615"/>
        <w:rPr>
          <w:szCs w:val="32"/>
        </w:rPr>
      </w:pPr>
      <w:r>
        <w:rPr>
          <w:szCs w:val="32"/>
        </w:rPr>
        <w:t>进一步加强信息管理，建立健全</w:t>
      </w:r>
      <w:r>
        <w:rPr>
          <w:szCs w:val="32"/>
        </w:rPr>
        <w:t>“</w:t>
      </w:r>
      <w:r>
        <w:rPr>
          <w:szCs w:val="32"/>
        </w:rPr>
        <w:t>三审三校</w:t>
      </w:r>
      <w:r>
        <w:rPr>
          <w:szCs w:val="32"/>
        </w:rPr>
        <w:t>”</w:t>
      </w:r>
      <w:r>
        <w:rPr>
          <w:szCs w:val="32"/>
        </w:rPr>
        <w:t>信息发布机制，明确专人负责信息上报和管理工作。通过区政府门户网站主动公开</w:t>
      </w:r>
      <w:r>
        <w:rPr>
          <w:rFonts w:hint="eastAsia"/>
          <w:szCs w:val="32"/>
        </w:rPr>
        <w:t>促</w:t>
      </w:r>
      <w:r>
        <w:rPr>
          <w:rFonts w:hint="eastAsia"/>
          <w:szCs w:val="32"/>
        </w:rPr>
        <w:lastRenderedPageBreak/>
        <w:t>进就业</w:t>
      </w:r>
      <w:r>
        <w:rPr>
          <w:szCs w:val="32"/>
        </w:rPr>
        <w:t>、</w:t>
      </w:r>
      <w:r>
        <w:rPr>
          <w:rFonts w:hint="eastAsia"/>
          <w:szCs w:val="32"/>
        </w:rPr>
        <w:t>事业单位</w:t>
      </w:r>
      <w:r>
        <w:rPr>
          <w:rFonts w:hint="eastAsia"/>
          <w:szCs w:val="32"/>
        </w:rPr>
        <w:t>/</w:t>
      </w:r>
      <w:r>
        <w:rPr>
          <w:rFonts w:hint="eastAsia"/>
          <w:szCs w:val="32"/>
        </w:rPr>
        <w:t>区属国企招考、</w:t>
      </w:r>
      <w:r>
        <w:rPr>
          <w:szCs w:val="32"/>
        </w:rPr>
        <w:t>专业技术职称评定、</w:t>
      </w:r>
      <w:r>
        <w:rPr>
          <w:rFonts w:hint="eastAsia"/>
          <w:szCs w:val="32"/>
        </w:rPr>
        <w:t>预算</w:t>
      </w:r>
      <w:r>
        <w:rPr>
          <w:rFonts w:hint="eastAsia"/>
          <w:szCs w:val="32"/>
        </w:rPr>
        <w:t>/</w:t>
      </w:r>
      <w:r>
        <w:rPr>
          <w:rFonts w:hint="eastAsia"/>
          <w:szCs w:val="32"/>
        </w:rPr>
        <w:t>决算</w:t>
      </w:r>
      <w:r>
        <w:rPr>
          <w:szCs w:val="32"/>
        </w:rPr>
        <w:t>等政府信息</w:t>
      </w:r>
      <w:r>
        <w:rPr>
          <w:rFonts w:hint="eastAsia"/>
          <w:szCs w:val="32"/>
        </w:rPr>
        <w:t>，在区政府门户网站新建就业创业和社会保险基层政务公开专栏；</w:t>
      </w:r>
      <w:r>
        <w:rPr>
          <w:rFonts w:hAnsi="方正仿宋_GBK"/>
          <w:szCs w:val="32"/>
        </w:rPr>
        <w:t>通过</w:t>
      </w:r>
      <w:r>
        <w:rPr>
          <w:szCs w:val="32"/>
        </w:rPr>
        <w:t>“</w:t>
      </w:r>
      <w:r>
        <w:rPr>
          <w:rFonts w:hAnsi="方正仿宋_GBK"/>
          <w:szCs w:val="32"/>
        </w:rPr>
        <w:t>重庆市网上行政审批平台</w:t>
      </w:r>
      <w:r>
        <w:rPr>
          <w:szCs w:val="32"/>
        </w:rPr>
        <w:t>”</w:t>
      </w:r>
      <w:r>
        <w:rPr>
          <w:rFonts w:hAnsi="方正仿宋_GBK"/>
          <w:szCs w:val="32"/>
        </w:rPr>
        <w:t>主动公开政务服务事项的受理条件、基本信息、扩展信息、材料目录、设定依据、办理流程、受理平台等政府信息；</w:t>
      </w:r>
      <w:r>
        <w:rPr>
          <w:szCs w:val="32"/>
        </w:rPr>
        <w:t>通过</w:t>
      </w:r>
      <w:r>
        <w:rPr>
          <w:szCs w:val="32"/>
        </w:rPr>
        <w:t>“</w:t>
      </w:r>
      <w:r>
        <w:rPr>
          <w:szCs w:val="32"/>
        </w:rPr>
        <w:t>大渡口就业</w:t>
      </w:r>
      <w:r>
        <w:rPr>
          <w:szCs w:val="32"/>
        </w:rPr>
        <w:t>”APP</w:t>
      </w:r>
      <w:r>
        <w:rPr>
          <w:szCs w:val="32"/>
        </w:rPr>
        <w:t>和微信公众号，定期将政策法规、大型招聘会信息、岗位信息发布在相应栏目中，适时在主页发布人社部、市人力社保局以及我区就业创业工作的</w:t>
      </w:r>
      <w:r>
        <w:rPr>
          <w:rFonts w:hint="eastAsia"/>
          <w:szCs w:val="32"/>
        </w:rPr>
        <w:t>重要</w:t>
      </w:r>
      <w:r>
        <w:rPr>
          <w:szCs w:val="32"/>
        </w:rPr>
        <w:t>政策和活动信息，在宣传我区就业创业工作成效、建立企业和求职者对接渠道中</w:t>
      </w:r>
      <w:r>
        <w:rPr>
          <w:rFonts w:hint="eastAsia"/>
          <w:szCs w:val="32"/>
        </w:rPr>
        <w:t>充分发挥</w:t>
      </w:r>
      <w:r>
        <w:rPr>
          <w:szCs w:val="32"/>
        </w:rPr>
        <w:t>作用。</w:t>
      </w:r>
    </w:p>
    <w:p w:rsidR="00C66BFB" w:rsidRDefault="00C40B4D">
      <w:pPr>
        <w:widowControl/>
        <w:spacing w:line="600" w:lineRule="exact"/>
        <w:ind w:firstLine="615"/>
        <w:rPr>
          <w:rFonts w:eastAsia="方正楷体_GBK"/>
          <w:szCs w:val="32"/>
        </w:rPr>
      </w:pPr>
      <w:r>
        <w:rPr>
          <w:rFonts w:eastAsia="方正楷体_GBK"/>
          <w:szCs w:val="32"/>
        </w:rPr>
        <w:t>（四）政府信息公开申请行政复议、提起诉讼的情况</w:t>
      </w:r>
    </w:p>
    <w:p w:rsidR="00C66BFB" w:rsidRDefault="00C40B4D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年，区人力社保局涉及政府信息公开的行政复议事项共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件</w:t>
      </w:r>
      <w:r>
        <w:rPr>
          <w:rFonts w:hint="eastAsia"/>
          <w:sz w:val="32"/>
          <w:szCs w:val="32"/>
        </w:rPr>
        <w:t>，已进行结果纠正；收到复议后起诉</w:t>
      </w:r>
      <w:r>
        <w:rPr>
          <w:sz w:val="32"/>
          <w:szCs w:val="32"/>
        </w:rPr>
        <w:t>行政诉讼事项共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件</w:t>
      </w:r>
      <w:r>
        <w:rPr>
          <w:rFonts w:hint="eastAsia"/>
          <w:sz w:val="32"/>
          <w:szCs w:val="32"/>
        </w:rPr>
        <w:t>，尚未审结</w:t>
      </w:r>
      <w:r>
        <w:rPr>
          <w:sz w:val="32"/>
          <w:szCs w:val="32"/>
        </w:rPr>
        <w:t>。</w:t>
      </w:r>
      <w:bookmarkStart w:id="0" w:name="_GoBack"/>
      <w:bookmarkEnd w:id="0"/>
    </w:p>
    <w:p w:rsidR="00C66BFB" w:rsidRDefault="00C40B4D">
      <w:pPr>
        <w:widowControl/>
        <w:spacing w:line="600" w:lineRule="exact"/>
        <w:ind w:firstLine="615"/>
        <w:rPr>
          <w:szCs w:val="32"/>
        </w:rPr>
      </w:pPr>
      <w:r>
        <w:rPr>
          <w:rFonts w:eastAsia="方正楷体_GBK"/>
          <w:szCs w:val="32"/>
        </w:rPr>
        <w:t>（五）监督保障</w:t>
      </w:r>
    </w:p>
    <w:p w:rsidR="00C66BFB" w:rsidRDefault="00C40B4D">
      <w:pPr>
        <w:widowControl/>
        <w:spacing w:line="600" w:lineRule="exact"/>
        <w:ind w:firstLine="615"/>
        <w:rPr>
          <w:szCs w:val="32"/>
        </w:rPr>
      </w:pPr>
      <w:r>
        <w:rPr>
          <w:szCs w:val="32"/>
        </w:rPr>
        <w:t>负责信息公开工作人员、分管领导按期参加全区政务信息公开培训</w:t>
      </w:r>
      <w:r>
        <w:rPr>
          <w:rFonts w:hint="eastAsia"/>
          <w:szCs w:val="32"/>
        </w:rPr>
        <w:t>，</w:t>
      </w:r>
      <w:r>
        <w:rPr>
          <w:szCs w:val="32"/>
        </w:rPr>
        <w:t>着眼提升政务公开工作人员能力素养，提高全</w:t>
      </w:r>
      <w:r>
        <w:rPr>
          <w:rFonts w:hint="eastAsia"/>
          <w:szCs w:val="32"/>
        </w:rPr>
        <w:t>局</w:t>
      </w:r>
      <w:r>
        <w:rPr>
          <w:szCs w:val="32"/>
        </w:rPr>
        <w:t>政务公开总体水平。认真落实政务公开</w:t>
      </w:r>
      <w:r>
        <w:rPr>
          <w:rFonts w:hint="eastAsia"/>
          <w:szCs w:val="32"/>
        </w:rPr>
        <w:t>“三审三校”制度和</w:t>
      </w:r>
      <w:r>
        <w:rPr>
          <w:szCs w:val="32"/>
        </w:rPr>
        <w:t>责任追究制度，</w:t>
      </w:r>
      <w:r>
        <w:rPr>
          <w:rFonts w:hint="eastAsia"/>
          <w:szCs w:val="32"/>
        </w:rPr>
        <w:t>定期对</w:t>
      </w:r>
      <w:r>
        <w:rPr>
          <w:szCs w:val="32"/>
        </w:rPr>
        <w:t>公开信息的数量、更新的时效进行检查。每年定期将信息公开工作年度报告在政府</w:t>
      </w:r>
      <w:r>
        <w:rPr>
          <w:rFonts w:hint="eastAsia"/>
          <w:szCs w:val="32"/>
        </w:rPr>
        <w:t>门户</w:t>
      </w:r>
      <w:r>
        <w:rPr>
          <w:szCs w:val="32"/>
        </w:rPr>
        <w:t>网站上公开发布，并接受上级监督检查。</w:t>
      </w:r>
    </w:p>
    <w:p w:rsidR="00C66BFB" w:rsidRDefault="00C40B4D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color w:val="000000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Cs w:val="32"/>
        </w:rPr>
        <w:t>二、主动公开政府信息情况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435"/>
        <w:gridCol w:w="2435"/>
        <w:gridCol w:w="2435"/>
        <w:gridCol w:w="2435"/>
      </w:tblGrid>
      <w:tr w:rsidR="00C66BFB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第二十条第（一）项</w:t>
            </w:r>
          </w:p>
        </w:tc>
      </w:tr>
      <w:tr w:rsidR="00C66BFB">
        <w:trPr>
          <w:trHeight w:val="325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现行有效件数</w:t>
            </w:r>
          </w:p>
        </w:tc>
      </w:tr>
      <w:tr w:rsidR="00C66BF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 xml:space="preserve">　　</w:t>
            </w:r>
            <w:r>
              <w:rPr>
                <w:rFonts w:eastAsia="宋体" w:cs="宋体" w:hint="eastAsia"/>
                <w:kern w:val="0"/>
                <w:sz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 </w:t>
            </w:r>
            <w:r>
              <w:rPr>
                <w:rFonts w:eastAsia="宋体" w:cs="宋体" w:hint="eastAsia"/>
                <w:kern w:val="0"/>
                <w:sz w:val="20"/>
              </w:rPr>
              <w:t xml:space="preserve">　</w:t>
            </w:r>
            <w:r>
              <w:rPr>
                <w:rFonts w:eastAsia="宋体" w:cs="宋体" w:hint="eastAsia"/>
                <w:kern w:val="0"/>
                <w:sz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left"/>
            </w:pPr>
            <w:r>
              <w:rPr>
                <w:rFonts w:eastAsia="等线" w:cs="Calibri"/>
                <w:kern w:val="0"/>
                <w:sz w:val="21"/>
                <w:szCs w:val="21"/>
              </w:rPr>
              <w:t> </w:t>
            </w:r>
            <w:r>
              <w:rPr>
                <w:rFonts w:eastAsia="等线" w:cs="Calibri" w:hint="eastAsia"/>
                <w:kern w:val="0"/>
                <w:sz w:val="21"/>
                <w:szCs w:val="21"/>
              </w:rPr>
              <w:t>0</w:t>
            </w:r>
          </w:p>
        </w:tc>
      </w:tr>
      <w:tr w:rsidR="00C66BF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 xml:space="preserve">　　</w:t>
            </w:r>
            <w:r>
              <w:rPr>
                <w:rFonts w:eastAsia="宋体" w:cs="宋体" w:hint="eastAsia"/>
                <w:kern w:val="0"/>
                <w:sz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 </w:t>
            </w:r>
            <w:r>
              <w:rPr>
                <w:rFonts w:eastAsia="宋体" w:cs="宋体" w:hint="eastAsia"/>
                <w:kern w:val="0"/>
                <w:sz w:val="20"/>
              </w:rPr>
              <w:t xml:space="preserve">　</w:t>
            </w:r>
            <w:r>
              <w:rPr>
                <w:rFonts w:eastAsia="宋体" w:cs="宋体" w:hint="eastAsia"/>
                <w:kern w:val="0"/>
                <w:sz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left"/>
            </w:pPr>
            <w:r>
              <w:rPr>
                <w:rFonts w:eastAsia="等线" w:cs="Calibri"/>
                <w:kern w:val="0"/>
                <w:sz w:val="21"/>
                <w:szCs w:val="21"/>
              </w:rPr>
              <w:t> </w:t>
            </w:r>
            <w:r>
              <w:rPr>
                <w:rFonts w:eastAsia="等线" w:cs="Calibri" w:hint="eastAsia"/>
                <w:kern w:val="0"/>
                <w:sz w:val="21"/>
                <w:szCs w:val="21"/>
              </w:rPr>
              <w:t>0</w:t>
            </w:r>
          </w:p>
        </w:tc>
      </w:tr>
      <w:tr w:rsidR="00C66BFB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lastRenderedPageBreak/>
              <w:t>第二十条第（五）项</w:t>
            </w:r>
          </w:p>
        </w:tc>
      </w:tr>
      <w:tr w:rsidR="00C66BF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本年处理决定数量</w:t>
            </w:r>
          </w:p>
        </w:tc>
      </w:tr>
      <w:tr w:rsidR="00C66BF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left"/>
            </w:pPr>
            <w:r>
              <w:rPr>
                <w:rFonts w:eastAsia="等线" w:cs="Calibri"/>
                <w:kern w:val="0"/>
                <w:sz w:val="21"/>
                <w:szCs w:val="21"/>
              </w:rPr>
              <w:t> </w:t>
            </w:r>
            <w:r>
              <w:rPr>
                <w:rFonts w:eastAsia="等线" w:cs="Calibri" w:hint="eastAsia"/>
                <w:kern w:val="0"/>
                <w:sz w:val="21"/>
                <w:szCs w:val="21"/>
              </w:rPr>
              <w:t>0</w:t>
            </w:r>
          </w:p>
        </w:tc>
      </w:tr>
      <w:tr w:rsidR="00C66BFB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第二十条第（六）项</w:t>
            </w:r>
          </w:p>
        </w:tc>
      </w:tr>
      <w:tr w:rsidR="00C66BF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本年处理决定数量</w:t>
            </w:r>
          </w:p>
        </w:tc>
      </w:tr>
      <w:tr w:rsidR="00C66BF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 xml:space="preserve">　</w:t>
            </w:r>
            <w:r>
              <w:rPr>
                <w:rFonts w:eastAsia="宋体" w:cs="宋体" w:hint="eastAsia"/>
                <w:kern w:val="0"/>
                <w:sz w:val="20"/>
              </w:rPr>
              <w:t>1</w:t>
            </w:r>
          </w:p>
        </w:tc>
      </w:tr>
      <w:tr w:rsidR="00C66BF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 xml:space="preserve">　</w:t>
            </w:r>
            <w:r>
              <w:rPr>
                <w:rFonts w:eastAsia="宋体" w:cs="宋体" w:hint="eastAsia"/>
                <w:kern w:val="0"/>
                <w:sz w:val="20"/>
              </w:rPr>
              <w:t>0</w:t>
            </w:r>
          </w:p>
        </w:tc>
      </w:tr>
      <w:tr w:rsidR="00C66BFB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第二十条第（八）项</w:t>
            </w:r>
          </w:p>
        </w:tc>
      </w:tr>
      <w:tr w:rsidR="00C66BF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</w:rPr>
              <w:t>本年收费金额（单位：万元）</w:t>
            </w:r>
          </w:p>
        </w:tc>
      </w:tr>
      <w:tr w:rsidR="00C66BFB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</w:tbl>
    <w:p w:rsidR="00C66BFB" w:rsidRDefault="00C40B4D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color w:val="000000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Cs w:val="32"/>
        </w:rPr>
        <w:t>三、收到和处理政府信息公开申请情况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 w:rsidR="00C66BFB" w:rsidTr="001D56F5"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left"/>
              <w:rPr>
                <w:color w:val="000000"/>
              </w:rPr>
            </w:pPr>
            <w:r>
              <w:rPr>
                <w:rFonts w:eastAsia="楷体" w:cs="楷体"/>
                <w:color w:val="000000"/>
                <w:kern w:val="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申请人情况</w:t>
            </w:r>
          </w:p>
        </w:tc>
      </w:tr>
      <w:tr w:rsidR="00C66BFB" w:rsidTr="001D56F5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66B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总计</w:t>
            </w:r>
          </w:p>
        </w:tc>
      </w:tr>
      <w:tr w:rsidR="00C66BFB" w:rsidTr="001D56F5"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66B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66B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商业</w:t>
            </w:r>
          </w:p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科研</w:t>
            </w:r>
          </w:p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66BFB" w:rsidRDefault="00C66BFB">
            <w:pPr>
              <w:rPr>
                <w:color w:val="000000"/>
                <w:sz w:val="24"/>
                <w:szCs w:val="24"/>
              </w:rPr>
            </w:pPr>
          </w:p>
        </w:tc>
      </w:tr>
      <w:tr w:rsidR="001D56F5" w:rsidTr="001D56F5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A028CF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A028CF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A028CF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A028CF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A028CF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2</w:t>
            </w:r>
          </w:p>
        </w:tc>
      </w:tr>
      <w:tr w:rsidR="001D56F5" w:rsidTr="00B760F3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C00182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C00182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C00182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C00182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C00182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</w:tr>
      <w:tr w:rsidR="001D56F5" w:rsidTr="005817C7"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三、本年度办理结果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7F6684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7F6684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7F6684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7F6684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7F6684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1</w:t>
            </w:r>
          </w:p>
        </w:tc>
      </w:tr>
      <w:tr w:rsidR="001D56F5" w:rsidTr="00F01BD6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（二）部分公开</w:t>
            </w:r>
            <w:r>
              <w:rPr>
                <w:rFonts w:eastAsia="楷体" w:cs="楷体"/>
                <w:color w:val="000000"/>
                <w:kern w:val="0"/>
                <w:sz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F53F34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F53F34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F53F34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F53F34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F53F34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1</w:t>
            </w:r>
          </w:p>
        </w:tc>
      </w:tr>
      <w:tr w:rsidR="001D56F5" w:rsidTr="001D56F5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（三）不予公开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1.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B0132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B0132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B0132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B0132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B0132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</w:tr>
      <w:tr w:rsidR="001D56F5" w:rsidTr="001D56F5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2.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D050F2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D050F2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D050F2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D050F2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D050F2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</w:tr>
      <w:tr w:rsidR="001D56F5" w:rsidTr="001D56F5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3.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30598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30598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30598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30598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30598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</w:tr>
      <w:tr w:rsidR="001D56F5" w:rsidTr="001D56F5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4.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57709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57709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57709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57709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57709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</w:tr>
      <w:tr w:rsidR="001D56F5" w:rsidTr="001D56F5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5.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A0409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A0409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A0409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A0409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A0409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</w:tr>
      <w:tr w:rsidR="001D56F5" w:rsidTr="001D56F5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6.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A05F10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A05F10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A05F10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A05F10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A05F10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</w:tr>
      <w:tr w:rsidR="001D56F5" w:rsidTr="001D56F5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7.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32A2F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32A2F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32A2F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32A2F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32A2F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</w:tr>
      <w:tr w:rsidR="001D56F5" w:rsidTr="001D56F5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8.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005256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005256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005256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005256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005256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</w:tr>
      <w:tr w:rsidR="001D56F5" w:rsidTr="001D56F5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（四）无法提供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1.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8E172B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8E172B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8E172B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8E172B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8E172B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</w:tr>
      <w:tr w:rsidR="001D56F5" w:rsidTr="001D56F5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2.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2D5E7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2D5E7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2D5E7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2D5E7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2D5E7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</w:tr>
      <w:tr w:rsidR="001D56F5" w:rsidTr="001D56F5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3.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854A3F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854A3F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854A3F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854A3F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854A3F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</w:tr>
      <w:tr w:rsidR="001D56F5" w:rsidTr="001D56F5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（五）不予处理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1.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7C5F10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7C5F10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7C5F10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7C5F10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7C5F10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</w:tr>
      <w:tr w:rsidR="001D56F5" w:rsidTr="001D56F5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2.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F1435B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F1435B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F1435B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F1435B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F1435B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</w:tr>
      <w:tr w:rsidR="001D56F5" w:rsidTr="001D56F5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3.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D5DF7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D5DF7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D5DF7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D5DF7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3D5DF7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</w:tr>
      <w:tr w:rsidR="001D56F5" w:rsidTr="001D56F5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4.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6C53CC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6C53CC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6C53CC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6C53CC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6C53CC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</w:tr>
      <w:tr w:rsidR="001D56F5" w:rsidTr="001D56F5">
        <w:trPr>
          <w:trHeight w:val="779"/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5.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6B2880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6B2880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6B2880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6B2880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6B2880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</w:tr>
      <w:tr w:rsidR="001D56F5" w:rsidTr="00AE6DB3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（六）其他处理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1.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9910DE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9910DE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9910DE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9910DE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9910DE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</w:p>
        </w:tc>
      </w:tr>
      <w:tr w:rsidR="001D56F5" w:rsidTr="003A05C0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2.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134FD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134FD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134FD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134FD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134FDA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</w:tr>
      <w:tr w:rsidR="001D56F5" w:rsidTr="004D411C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3.</w:t>
            </w:r>
            <w:r>
              <w:rPr>
                <w:rFonts w:eastAsia="宋体" w:cs="宋体" w:hint="eastAsia"/>
                <w:color w:val="000000"/>
                <w:kern w:val="0"/>
                <w:sz w:val="20"/>
              </w:rPr>
              <w:t>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2B73A8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2B73A8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2B73A8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2B73A8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2B73A8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</w:tr>
      <w:tr w:rsidR="001D56F5" w:rsidTr="00601D84">
        <w:trPr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146B06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146B06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146B06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146B06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146B06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 w:hint="eastAsia"/>
                <w:color w:val="000000"/>
                <w:kern w:val="0"/>
                <w:sz w:val="20"/>
              </w:rPr>
              <w:t>2</w:t>
            </w:r>
          </w:p>
        </w:tc>
      </w:tr>
      <w:tr w:rsidR="001D56F5" w:rsidTr="00513C90"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left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center"/>
              <w:rPr>
                <w:color w:val="000000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996568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996568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996568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996568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1D56F5" w:rsidRDefault="001D56F5" w:rsidP="001D56F5">
            <w:pPr>
              <w:jc w:val="center"/>
            </w:pPr>
            <w:r w:rsidRPr="00996568"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D56F5" w:rsidRDefault="001D56F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等线" w:cs="Calibri"/>
                <w:color w:val="000000"/>
                <w:kern w:val="0"/>
                <w:sz w:val="20"/>
              </w:rPr>
              <w:t> </w:t>
            </w:r>
            <w:r>
              <w:rPr>
                <w:rFonts w:eastAsia="等线" w:cs="Calibri" w:hint="eastAsia"/>
                <w:color w:val="000000"/>
                <w:kern w:val="0"/>
                <w:sz w:val="20"/>
              </w:rPr>
              <w:t>0</w:t>
            </w:r>
          </w:p>
        </w:tc>
      </w:tr>
    </w:tbl>
    <w:p w:rsidR="00C66BFB" w:rsidRDefault="00C40B4D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color w:val="000000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Cs w:val="32"/>
        </w:rPr>
        <w:t>四、政府信息公开行政复议、行政诉讼情况</w:t>
      </w: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:rsidR="00C66BFB">
        <w:trPr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行政诉讼</w:t>
            </w:r>
          </w:p>
        </w:tc>
      </w:tr>
      <w:tr w:rsidR="00C66BFB"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结果</w:t>
            </w:r>
          </w:p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其他</w:t>
            </w:r>
          </w:p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尚未</w:t>
            </w:r>
          </w:p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复议后起诉</w:t>
            </w:r>
          </w:p>
        </w:tc>
      </w:tr>
      <w:tr w:rsidR="00C66BFB">
        <w:trPr>
          <w:jc w:val="center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66B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66B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66B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66B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66BF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结果</w:t>
            </w:r>
          </w:p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结果</w:t>
            </w:r>
          </w:p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其他</w:t>
            </w:r>
          </w:p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尚未</w:t>
            </w:r>
          </w:p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结果</w:t>
            </w:r>
          </w:p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结果</w:t>
            </w:r>
          </w:p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其他</w:t>
            </w:r>
          </w:p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rFonts w:eastAsia="宋体" w:cs="宋体"/>
                <w:color w:val="000000"/>
                <w:kern w:val="0"/>
                <w:sz w:val="2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尚未</w:t>
            </w:r>
          </w:p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宋体" w:cs="宋体" w:hint="eastAsia"/>
                <w:color w:val="000000"/>
                <w:kern w:val="0"/>
                <w:sz w:val="20"/>
              </w:rPr>
              <w:t>总计</w:t>
            </w:r>
          </w:p>
        </w:tc>
      </w:tr>
      <w:tr w:rsidR="00C66BFB">
        <w:trPr>
          <w:trHeight w:val="67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r>
              <w:t> 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r>
              <w:rPr>
                <w:rFonts w:hint="eastAsia"/>
              </w:rPr>
              <w:t> </w:t>
            </w: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黑体" w:cs="黑体" w:hint="eastAsia"/>
                <w:color w:val="000000"/>
                <w:kern w:val="0"/>
                <w:sz w:val="20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黑体" w:cs="黑体" w:hint="eastAsia"/>
                <w:color w:val="000000"/>
                <w:kern w:val="0"/>
                <w:sz w:val="20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黑体" w:cs="黑体" w:hint="eastAsia"/>
                <w:color w:val="000000"/>
                <w:kern w:val="0"/>
                <w:sz w:val="20"/>
              </w:rPr>
              <w:t> 1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黑体" w:cs="黑体" w:hint="eastAsia"/>
                <w:color w:val="000000"/>
                <w:kern w:val="0"/>
                <w:sz w:val="20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黑体" w:cs="黑体" w:hint="eastAsia"/>
                <w:color w:val="000000"/>
                <w:kern w:val="0"/>
                <w:sz w:val="20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黑体" w:cs="黑体" w:hint="eastAsia"/>
                <w:color w:val="000000"/>
                <w:kern w:val="0"/>
                <w:sz w:val="20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黑体" w:cs="黑体" w:hint="eastAsia"/>
                <w:color w:val="000000"/>
                <w:kern w:val="0"/>
                <w:sz w:val="20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黑体" w:cs="黑体" w:hint="eastAsia"/>
                <w:color w:val="000000"/>
                <w:kern w:val="0"/>
                <w:sz w:val="20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黑体" w:cs="黑体" w:hint="eastAsia"/>
                <w:color w:val="000000"/>
                <w:kern w:val="0"/>
                <w:sz w:val="20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黑体" w:cs="黑体" w:hint="eastAsia"/>
                <w:color w:val="000000"/>
                <w:kern w:val="0"/>
                <w:sz w:val="20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黑体" w:cs="黑体" w:hint="eastAsia"/>
                <w:color w:val="000000"/>
                <w:kern w:val="0"/>
                <w:sz w:val="20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widowControl/>
              <w:jc w:val="center"/>
              <w:rPr>
                <w:color w:val="000000"/>
              </w:rPr>
            </w:pPr>
            <w:r>
              <w:rPr>
                <w:rFonts w:eastAsia="黑体" w:cs="黑体" w:hint="eastAsia"/>
                <w:color w:val="000000"/>
                <w:kern w:val="0"/>
                <w:sz w:val="20"/>
              </w:rPr>
              <w:t> 1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66BFB" w:rsidRDefault="00C40B4D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</w:tr>
    </w:tbl>
    <w:p w:rsidR="00C66BFB" w:rsidRDefault="00C40B4D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color w:val="000000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Cs w:val="32"/>
        </w:rPr>
        <w:t>五、</w:t>
      </w:r>
      <w:r w:rsidR="00CD1CB9">
        <w:rPr>
          <w:rFonts w:ascii="方正黑体_GBK" w:eastAsia="方正黑体_GBK" w:hAnsi="方正黑体_GBK" w:cs="方正黑体_GBK" w:hint="eastAsia"/>
          <w:color w:val="000000"/>
          <w:szCs w:val="32"/>
        </w:rPr>
        <w:t>当前</w:t>
      </w:r>
      <w:r>
        <w:rPr>
          <w:rFonts w:ascii="方正黑体_GBK" w:eastAsia="方正黑体_GBK" w:hAnsi="方正黑体_GBK" w:cs="方正黑体_GBK" w:hint="eastAsia"/>
          <w:color w:val="000000"/>
          <w:szCs w:val="32"/>
        </w:rPr>
        <w:t>存在的主要问题及</w:t>
      </w:r>
      <w:r w:rsidR="00CD1CB9">
        <w:rPr>
          <w:rFonts w:ascii="方正黑体_GBK" w:eastAsia="方正黑体_GBK" w:hAnsi="方正黑体_GBK" w:cs="方正黑体_GBK" w:hint="eastAsia"/>
          <w:color w:val="000000"/>
          <w:szCs w:val="32"/>
        </w:rPr>
        <w:t>下一步改进措施</w:t>
      </w:r>
    </w:p>
    <w:p w:rsidR="00CD1CB9" w:rsidRDefault="00C40B4D">
      <w:pPr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2021</w:t>
      </w:r>
      <w:r>
        <w:rPr>
          <w:rFonts w:hint="eastAsia"/>
          <w:szCs w:val="32"/>
        </w:rPr>
        <w:t>年</w:t>
      </w:r>
      <w:r w:rsidR="00CD1CB9">
        <w:rPr>
          <w:rFonts w:hint="eastAsia"/>
          <w:szCs w:val="32"/>
        </w:rPr>
        <w:t>，</w:t>
      </w:r>
      <w:r>
        <w:rPr>
          <w:rFonts w:hint="eastAsia"/>
          <w:szCs w:val="32"/>
        </w:rPr>
        <w:t>我局信息公开工作取得了一定进展，但在全面推进的同时，还存在一些问题，主要表现在：一是政府信息公开渠道比较单一，主要以区政府门户网站公开为主，微信公众号公开为辅，受关注量影响，信息的受众面和影响力还不够。二是审核把关力度还需要加强。</w:t>
      </w:r>
    </w:p>
    <w:p w:rsidR="00C66BFB" w:rsidRDefault="00CD1CB9">
      <w:pPr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2022</w:t>
      </w:r>
      <w:r>
        <w:rPr>
          <w:rFonts w:hint="eastAsia"/>
          <w:szCs w:val="32"/>
        </w:rPr>
        <w:t>年</w:t>
      </w:r>
      <w:r w:rsidR="00C40B4D">
        <w:rPr>
          <w:rFonts w:hint="eastAsia"/>
          <w:szCs w:val="32"/>
        </w:rPr>
        <w:t>，我局将进一步拓展公开渠道，积极推广政务新媒体，充分调动各科室和各单位主动性和积极性，切实做到“应公开尽公开”；对照《就业创业领域基层政务公开标准目录》和《社会保险领域基层政务公开标准目录》，及时公开部门信息，结合社会关注的社保、就业等问题，定期主动公开人民群众密切关注的信息，提高政务信息公开的针对性、实效性</w:t>
      </w:r>
      <w:r w:rsidR="00C40B4D">
        <w:rPr>
          <w:szCs w:val="32"/>
        </w:rPr>
        <w:t>。</w:t>
      </w:r>
    </w:p>
    <w:p w:rsidR="00C66BFB" w:rsidRDefault="00C40B4D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color w:val="000000"/>
          <w:szCs w:val="32"/>
        </w:rPr>
      </w:pPr>
      <w:r>
        <w:rPr>
          <w:rFonts w:ascii="方正黑体_GBK" w:eastAsia="方正黑体_GBK" w:hAnsi="方正黑体_GBK" w:cs="方正黑体_GBK" w:hint="eastAsia"/>
          <w:color w:val="000000"/>
          <w:szCs w:val="32"/>
        </w:rPr>
        <w:t>六、其他需要报告的事项</w:t>
      </w:r>
    </w:p>
    <w:p w:rsidR="00C66BFB" w:rsidRDefault="00C40B4D">
      <w:pPr>
        <w:spacing w:line="600" w:lineRule="exact"/>
        <w:ind w:firstLineChars="200" w:firstLine="640"/>
      </w:pPr>
      <w:r>
        <w:rPr>
          <w:rFonts w:hint="eastAsia"/>
          <w:color w:val="000000"/>
          <w:szCs w:val="32"/>
        </w:rPr>
        <w:lastRenderedPageBreak/>
        <w:t>我局无收取信息处理费情况。</w:t>
      </w:r>
    </w:p>
    <w:sectPr w:rsidR="00C66BFB" w:rsidSect="00C66BFB">
      <w:pgSz w:w="11906" w:h="16838"/>
      <w:pgMar w:top="1814" w:right="1304" w:bottom="1531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95414BB"/>
    <w:rsid w:val="001D56F5"/>
    <w:rsid w:val="00AE7DE8"/>
    <w:rsid w:val="00C40B4D"/>
    <w:rsid w:val="00C66BFB"/>
    <w:rsid w:val="00CD1CB9"/>
    <w:rsid w:val="00F15AF1"/>
    <w:rsid w:val="0B7E520D"/>
    <w:rsid w:val="121466FB"/>
    <w:rsid w:val="15490101"/>
    <w:rsid w:val="16C66A38"/>
    <w:rsid w:val="1DC47FBB"/>
    <w:rsid w:val="240E2563"/>
    <w:rsid w:val="295414BB"/>
    <w:rsid w:val="298A5A17"/>
    <w:rsid w:val="2E623A78"/>
    <w:rsid w:val="32966EE3"/>
    <w:rsid w:val="33160991"/>
    <w:rsid w:val="347F2794"/>
    <w:rsid w:val="3F180A9E"/>
    <w:rsid w:val="3FB37204"/>
    <w:rsid w:val="410C1AD0"/>
    <w:rsid w:val="428401CE"/>
    <w:rsid w:val="42FF5145"/>
    <w:rsid w:val="4C943335"/>
    <w:rsid w:val="4FBD1F95"/>
    <w:rsid w:val="5AF558CB"/>
    <w:rsid w:val="60A50A0F"/>
    <w:rsid w:val="61477D3A"/>
    <w:rsid w:val="66773CF8"/>
    <w:rsid w:val="6AD974F2"/>
    <w:rsid w:val="6BCD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BFB"/>
    <w:pPr>
      <w:widowControl w:val="0"/>
      <w:jc w:val="both"/>
    </w:pPr>
    <w:rPr>
      <w:rFonts w:eastAsia="方正仿宋_GBK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66BFB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Ricemouse</dc:creator>
  <cp:lastModifiedBy>Administrator</cp:lastModifiedBy>
  <cp:revision>4</cp:revision>
  <cp:lastPrinted>2022-01-18T02:13:00Z</cp:lastPrinted>
  <dcterms:created xsi:type="dcterms:W3CDTF">2022-01-14T01:55:00Z</dcterms:created>
  <dcterms:modified xsi:type="dcterms:W3CDTF">2022-02-15T03:38:00Z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C34BA2214C7249CAB74958B8DBA21F56</vt:lpwstr>
  </property>
</Properties>
</file>