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重庆市大渡口区发展和改革委员会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政府信息公开工作年度报告</w:t>
      </w:r>
    </w:p>
    <w:p>
      <w:pPr>
        <w:spacing w:line="600" w:lineRule="exact"/>
        <w:ind w:firstLine="640" w:firstLineChars="200"/>
        <w:rPr>
          <w:color w:val="000000" w:themeColor="text1"/>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szCs w:val="32"/>
          <w:highlight w:val="none"/>
          <w:lang w:eastAsia="zh-CN"/>
        </w:rPr>
      </w:pPr>
      <w:r>
        <w:rPr>
          <w:rFonts w:hint="eastAsia" w:ascii="方正黑体_GBK" w:hAnsi="方正黑体_GBK" w:eastAsia="方正黑体_GBK" w:cs="方正黑体_GBK"/>
          <w:color w:val="000000" w:themeColor="text1"/>
          <w:szCs w:val="32"/>
          <w:lang w:eastAsia="zh-CN"/>
          <w14:textFill>
            <w14:solidFill>
              <w14:schemeClr w14:val="tx1"/>
            </w14:solidFill>
          </w14:textFill>
        </w:rPr>
        <w:t>一、</w:t>
      </w:r>
      <w:r>
        <w:rPr>
          <w:rFonts w:hint="eastAsia" w:ascii="方正黑体_GBK" w:hAnsi="方正黑体_GBK" w:eastAsia="方正黑体_GBK" w:cs="方正黑体_GBK"/>
          <w:color w:val="000000" w:themeColor="text1"/>
          <w:szCs w:val="32"/>
          <w14:textFill>
            <w14:solidFill>
              <w14:schemeClr w14:val="tx1"/>
            </w14:solidFill>
          </w14:textFill>
        </w:rPr>
        <w:t>总体情况</w:t>
      </w:r>
    </w:p>
    <w:p>
      <w:pPr>
        <w:pStyle w:val="7"/>
        <w:ind w:firstLine="640" w:firstLineChars="200"/>
        <w:rPr>
          <w:rFonts w:hint="eastAsia"/>
          <w:lang w:eastAsia="zh-CN"/>
        </w:rPr>
      </w:pPr>
      <w:r>
        <w:rPr>
          <w:rFonts w:hint="eastAsia" w:ascii="Times New Roman" w:hAnsi="Times New Roman" w:cs="方正仿宋_GBK"/>
          <w:sz w:val="32"/>
          <w:szCs w:val="32"/>
          <w:lang w:val="en-US"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olor w:val="000000"/>
          <w:sz w:val="32"/>
          <w:szCs w:val="32"/>
        </w:rPr>
        <w:t>大渡口区发展改革委</w:t>
      </w:r>
      <w:r>
        <w:rPr>
          <w:rFonts w:hint="eastAsia" w:ascii="Times New Roman" w:hAnsi="Times New Roman" w:eastAsia="方正仿宋_GBK" w:cs="方正仿宋_GBK"/>
          <w:sz w:val="32"/>
          <w:szCs w:val="32"/>
        </w:rPr>
        <w:t>认真贯彻落实《政府信息公开条例》等政策指示精神，紧紧围绕我区发展大局，</w:t>
      </w:r>
      <w:r>
        <w:rPr>
          <w:rFonts w:hint="eastAsia" w:ascii="Times New Roman" w:hAnsi="Times New Roman" w:eastAsia="方正仿宋_GBK"/>
          <w:color w:val="000000"/>
          <w:sz w:val="32"/>
          <w:szCs w:val="32"/>
        </w:rPr>
        <w:t>切实维护和保障群众知悉权、参与权和监督权</w:t>
      </w:r>
      <w:r>
        <w:rPr>
          <w:rFonts w:hint="eastAsia" w:ascii="Times New Roman" w:hAnsi="Times New Roman" w:eastAsia="方正仿宋_GBK" w:cs="方正仿宋_GBK"/>
          <w:sz w:val="32"/>
          <w:szCs w:val="32"/>
        </w:rPr>
        <w:t>，突出公开重点，统筹兼顾，科学安排，不断加大工作力度，充分发挥信息公开宣传作用</w:t>
      </w:r>
      <w:r>
        <w:rPr>
          <w:rFonts w:hint="eastAsia" w:ascii="Times New Roman" w:hAnsi="Times New Roman" w:eastAsia="方正仿宋_GBK"/>
          <w:color w:val="000000"/>
          <w:sz w:val="32"/>
          <w:szCs w:val="32"/>
        </w:rPr>
        <w:t>，积极回应社会</w:t>
      </w:r>
      <w:r>
        <w:rPr>
          <w:rFonts w:hint="eastAsia" w:ascii="Times New Roman" w:hAnsi="Times New Roman" w:eastAsia="方正仿宋_GBK"/>
          <w:color w:val="000000"/>
          <w:sz w:val="32"/>
          <w:szCs w:val="32"/>
          <w:lang w:eastAsia="zh-CN"/>
        </w:rPr>
        <w:t>关切</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具</w:t>
      </w:r>
      <w:r>
        <w:rPr>
          <w:rFonts w:hint="eastAsia" w:ascii="Times New Roman" w:hAnsi="Times New Roman" w:eastAsia="方正仿宋_GBK"/>
          <w:color w:val="000000"/>
          <w:sz w:val="32"/>
          <w:szCs w:val="32"/>
          <w:highlight w:val="none"/>
          <w:lang w:eastAsia="zh-CN"/>
        </w:rPr>
        <w:t>体情况如下：</w:t>
      </w:r>
    </w:p>
    <w:p>
      <w:pPr>
        <w:numPr>
          <w:ilvl w:val="0"/>
          <w:numId w:val="0"/>
        </w:numPr>
        <w:spacing w:line="600" w:lineRule="exact"/>
        <w:ind w:firstLine="640"/>
        <w:rPr>
          <w:rFonts w:hint="default" w:ascii="Times New Roman" w:hAnsi="Times New Roman" w:eastAsia="方正仿宋_GBK" w:cs="Times New Roman"/>
          <w:color w:val="000000"/>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（一）主动公开情况。</w:t>
      </w:r>
      <w:r>
        <w:rPr>
          <w:rFonts w:hint="default" w:ascii="Times New Roman" w:hAnsi="Times New Roman" w:eastAsia="方正仿宋_GBK" w:cs="Times New Roman"/>
          <w:color w:val="000000"/>
          <w:sz w:val="32"/>
          <w:szCs w:val="32"/>
          <w:highlight w:val="none"/>
          <w:lang w:val="en-US" w:eastAsia="zh-CN"/>
        </w:rPr>
        <w:t>202</w:t>
      </w:r>
      <w:r>
        <w:rPr>
          <w:rFonts w:hint="eastAsia"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en-US" w:eastAsia="zh-CN"/>
        </w:rPr>
        <w:t>年</w:t>
      </w:r>
      <w:r>
        <w:rPr>
          <w:rFonts w:hint="default" w:ascii="Times New Roman" w:hAnsi="Times New Roman" w:eastAsia="方正仿宋_GBK" w:cs="Times New Roman"/>
          <w:color w:val="000000"/>
          <w:sz w:val="32"/>
          <w:szCs w:val="32"/>
          <w:highlight w:val="none"/>
          <w:u w:val="none"/>
          <w:lang w:val="en-US" w:eastAsia="zh-CN"/>
        </w:rPr>
        <w:t>主动公开规章0件，废止0件，现行有效0件；行政规范性文件</w:t>
      </w:r>
      <w:r>
        <w:rPr>
          <w:rFonts w:hint="eastAsia" w:cs="Times New Roman"/>
          <w:color w:val="000000"/>
          <w:sz w:val="32"/>
          <w:szCs w:val="32"/>
          <w:highlight w:val="none"/>
          <w:u w:val="none"/>
          <w:lang w:val="en-US" w:eastAsia="zh-CN"/>
        </w:rPr>
        <w:t>0</w:t>
      </w:r>
      <w:r>
        <w:rPr>
          <w:rFonts w:hint="default" w:ascii="Times New Roman" w:hAnsi="Times New Roman" w:eastAsia="方正仿宋_GBK" w:cs="Times New Roman"/>
          <w:color w:val="000000"/>
          <w:sz w:val="32"/>
          <w:szCs w:val="32"/>
          <w:highlight w:val="none"/>
          <w:u w:val="none"/>
          <w:lang w:val="en-US" w:eastAsia="zh-CN"/>
        </w:rPr>
        <w:t>件，废止0件，现行有效</w:t>
      </w:r>
      <w:r>
        <w:rPr>
          <w:rFonts w:hint="eastAsia" w:cs="Times New Roman"/>
          <w:color w:val="000000"/>
          <w:sz w:val="32"/>
          <w:szCs w:val="32"/>
          <w:highlight w:val="none"/>
          <w:u w:val="none"/>
          <w:lang w:val="en-US" w:eastAsia="zh-CN"/>
        </w:rPr>
        <w:t>5</w:t>
      </w:r>
      <w:r>
        <w:rPr>
          <w:rFonts w:hint="default" w:ascii="Times New Roman" w:hAnsi="Times New Roman" w:eastAsia="方正仿宋_GBK" w:cs="Times New Roman"/>
          <w:color w:val="000000"/>
          <w:sz w:val="32"/>
          <w:szCs w:val="32"/>
          <w:highlight w:val="none"/>
          <w:u w:val="none"/>
          <w:lang w:val="en-US" w:eastAsia="zh-CN"/>
        </w:rPr>
        <w:t>件；处理行政许可决定</w:t>
      </w:r>
      <w:r>
        <w:rPr>
          <w:rFonts w:hint="eastAsia" w:cs="Times New Roman"/>
          <w:color w:val="000000"/>
          <w:sz w:val="32"/>
          <w:szCs w:val="32"/>
          <w:highlight w:val="none"/>
          <w:u w:val="none"/>
          <w:lang w:val="en-US" w:eastAsia="zh-CN"/>
        </w:rPr>
        <w:t>11</w:t>
      </w:r>
      <w:r>
        <w:rPr>
          <w:rFonts w:hint="default" w:ascii="Times New Roman" w:hAnsi="Times New Roman" w:eastAsia="方正仿宋_GBK" w:cs="Times New Roman"/>
          <w:color w:val="000000"/>
          <w:sz w:val="32"/>
          <w:szCs w:val="32"/>
          <w:highlight w:val="none"/>
          <w:u w:val="none"/>
          <w:lang w:val="en-US" w:eastAsia="zh-CN"/>
        </w:rPr>
        <w:t>件；处理行政处罚</w:t>
      </w:r>
      <w:r>
        <w:rPr>
          <w:rFonts w:hint="eastAsia" w:cs="Times New Roman"/>
          <w:color w:val="000000"/>
          <w:sz w:val="32"/>
          <w:szCs w:val="32"/>
          <w:highlight w:val="none"/>
          <w:u w:val="none"/>
          <w:lang w:val="en-US" w:eastAsia="zh-CN"/>
        </w:rPr>
        <w:t>0</w:t>
      </w:r>
      <w:r>
        <w:rPr>
          <w:rFonts w:hint="default" w:ascii="Times New Roman" w:hAnsi="Times New Roman" w:eastAsia="方正仿宋_GBK" w:cs="Times New Roman"/>
          <w:color w:val="000000"/>
          <w:sz w:val="32"/>
          <w:szCs w:val="32"/>
          <w:highlight w:val="none"/>
          <w:u w:val="none"/>
          <w:lang w:val="en-US" w:eastAsia="zh-CN"/>
        </w:rPr>
        <w:t>件，行政强制</w:t>
      </w:r>
      <w:r>
        <w:rPr>
          <w:rFonts w:hint="eastAsia" w:cs="Times New Roman"/>
          <w:color w:val="000000"/>
          <w:sz w:val="32"/>
          <w:szCs w:val="32"/>
          <w:highlight w:val="none"/>
          <w:u w:val="none"/>
          <w:lang w:val="en-US" w:eastAsia="zh-CN"/>
        </w:rPr>
        <w:t>0</w:t>
      </w:r>
      <w:r>
        <w:rPr>
          <w:rFonts w:hint="default" w:ascii="Times New Roman" w:hAnsi="Times New Roman" w:eastAsia="方正仿宋_GBK" w:cs="Times New Roman"/>
          <w:color w:val="000000"/>
          <w:sz w:val="32"/>
          <w:szCs w:val="32"/>
          <w:highlight w:val="none"/>
          <w:u w:val="none"/>
          <w:lang w:val="en-US" w:eastAsia="zh-CN"/>
        </w:rPr>
        <w:t>件；行政事业性收费</w:t>
      </w:r>
      <w:r>
        <w:rPr>
          <w:rFonts w:hint="eastAsia" w:cs="Times New Roman"/>
          <w:color w:val="000000"/>
          <w:sz w:val="32"/>
          <w:szCs w:val="32"/>
          <w:highlight w:val="none"/>
          <w:u w:val="none"/>
          <w:lang w:val="en-US" w:eastAsia="zh-CN"/>
        </w:rPr>
        <w:t>0</w:t>
      </w:r>
      <w:r>
        <w:rPr>
          <w:rFonts w:hint="default" w:ascii="Times New Roman" w:hAnsi="Times New Roman" w:eastAsia="方正仿宋_GBK" w:cs="Times New Roman"/>
          <w:color w:val="000000"/>
          <w:sz w:val="32"/>
          <w:szCs w:val="32"/>
          <w:highlight w:val="none"/>
          <w:u w:val="none"/>
          <w:lang w:val="en-US" w:eastAsia="zh-CN"/>
        </w:rPr>
        <w:t>万元</w:t>
      </w:r>
      <w:r>
        <w:rPr>
          <w:rFonts w:hint="default" w:ascii="Times New Roman" w:hAnsi="Times New Roman" w:eastAsia="方正仿宋_GBK" w:cs="Times New Roman"/>
          <w:color w:val="000000"/>
          <w:sz w:val="32"/>
          <w:szCs w:val="32"/>
          <w:highlight w:val="none"/>
          <w:lang w:val="en-US" w:eastAsia="zh-CN"/>
        </w:rPr>
        <w:t>。</w:t>
      </w:r>
    </w:p>
    <w:p>
      <w:pPr>
        <w:numPr>
          <w:ilvl w:val="0"/>
          <w:numId w:val="0"/>
        </w:numPr>
        <w:spacing w:line="600" w:lineRule="exact"/>
        <w:ind w:firstLine="640"/>
        <w:rPr>
          <w:rFonts w:hint="default" w:ascii="Times New Roman" w:hAnsi="Times New Roman" w:eastAsia="方正仿宋_GBK" w:cs="Times New Roman"/>
          <w:color w:val="000000"/>
          <w:sz w:val="32"/>
          <w:szCs w:val="32"/>
          <w:highlight w:val="none"/>
          <w:lang w:val="en-US" w:eastAsia="zh-CN"/>
        </w:rPr>
      </w:pPr>
      <w:r>
        <w:rPr>
          <w:rFonts w:hint="eastAsia" w:ascii="方正楷体_GBK" w:hAnsi="方正楷体_GBK" w:eastAsia="方正楷体_GBK" w:cs="方正楷体_GBK"/>
          <w:color w:val="000000"/>
          <w:sz w:val="32"/>
          <w:szCs w:val="32"/>
          <w:lang w:val="en-US" w:eastAsia="zh-CN"/>
        </w:rPr>
        <w:t>（二）依申请公开情况。</w:t>
      </w:r>
      <w:r>
        <w:rPr>
          <w:rFonts w:hint="default" w:ascii="Times New Roman" w:hAnsi="Times New Roman" w:eastAsia="方正仿宋_GBK" w:cs="Times New Roman"/>
          <w:color w:val="000000"/>
          <w:sz w:val="32"/>
          <w:szCs w:val="32"/>
          <w:lang w:val="en-US" w:eastAsia="zh-CN"/>
        </w:rPr>
        <w:t>一是新收到政府信息公开申请情况。自然人申请</w:t>
      </w:r>
      <w:r>
        <w:rPr>
          <w:rFonts w:hint="eastAsia"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件，商业企业0件，科研机构0件，社会公益组织0件，法律服务机构0件，其他0件，总计</w:t>
      </w:r>
      <w:r>
        <w:rPr>
          <w:rFonts w:hint="eastAsia"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件；二是上年结转政府信息公开申请总计0件。三是本年度办理结果情况。予以公开</w:t>
      </w:r>
      <w:r>
        <w:rPr>
          <w:rFonts w:hint="eastAsia"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件，部分公开0件，不予公开0件，无法提供0件，不予处理0件，其他处理</w:t>
      </w:r>
      <w:r>
        <w:rPr>
          <w:rFonts w:hint="default" w:ascii="Times New Roman" w:hAnsi="Times New Roman" w:eastAsia="方正仿宋_GBK" w:cs="Times New Roman"/>
          <w:color w:val="000000"/>
          <w:sz w:val="32"/>
          <w:szCs w:val="32"/>
          <w:highlight w:val="none"/>
          <w:lang w:val="en-US" w:eastAsia="zh-CN"/>
        </w:rPr>
        <w:t>0件，总计</w:t>
      </w:r>
      <w:r>
        <w:rPr>
          <w:rFonts w:hint="eastAsia"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lang w:val="en-US" w:eastAsia="zh-CN"/>
        </w:rPr>
        <w:t>件；结转下年度继续办理0件。</w:t>
      </w:r>
    </w:p>
    <w:p>
      <w:pPr>
        <w:numPr>
          <w:ilvl w:val="0"/>
          <w:numId w:val="0"/>
        </w:numPr>
        <w:spacing w:line="600" w:lineRule="exact"/>
        <w:ind w:firstLine="640"/>
        <w:rPr>
          <w:rFonts w:hint="eastAsia" w:ascii="方正楷体_GBK" w:hAnsi="方正楷体_GBK" w:eastAsia="方正楷体_GBK" w:cs="方正楷体_GBK"/>
          <w:color w:val="000000"/>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（三）政府信息管理情况。</w:t>
      </w:r>
      <w:r>
        <w:rPr>
          <w:rFonts w:hint="eastAsia" w:ascii="方正仿宋_GBK" w:hAnsi="方正仿宋_GBK" w:eastAsia="方正仿宋_GBK" w:cs="方正仿宋_GBK"/>
          <w:color w:val="000000"/>
          <w:sz w:val="32"/>
          <w:szCs w:val="32"/>
          <w:highlight w:val="none"/>
          <w:lang w:val="en-US" w:eastAsia="zh-CN"/>
        </w:rPr>
        <w:t>各责任分管领导、各责任科室负责人和具体经办人员严格按照政府信息公开工作相关文件和任务分工要求，明确责任，严格执行“三审三校”，进一步加强政府信息公开工作的审签流程，切实履行主体责任。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eastAsia="方正仿宋_GBK"/>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rPr>
        <w:t>（四）政府信息公开平台建设情况。</w:t>
      </w:r>
      <w:r>
        <w:rPr>
          <w:rFonts w:hint="eastAsia" w:ascii="方正仿宋_GBK" w:hAnsi="方正仿宋_GBK" w:eastAsia="方正仿宋_GBK" w:cs="方正仿宋_GBK"/>
          <w:color w:val="000000"/>
          <w:sz w:val="32"/>
          <w:szCs w:val="32"/>
          <w:highlight w:val="none"/>
          <w:lang w:val="en-US" w:eastAsia="zh-CN"/>
        </w:rPr>
        <w:t>一</w:t>
      </w:r>
      <w:r>
        <w:rPr>
          <w:rFonts w:hint="eastAsia" w:ascii="方正仿宋_GBK" w:hAnsi="方正仿宋_GBK" w:eastAsia="方正仿宋_GBK" w:cs="方正仿宋_GBK"/>
          <w:color w:val="auto"/>
          <w:sz w:val="32"/>
          <w:szCs w:val="32"/>
          <w:highlight w:val="none"/>
          <w:lang w:val="en-US" w:eastAsia="zh-CN"/>
        </w:rPr>
        <w:t>是完善机制，抓好落实。</w:t>
      </w:r>
      <w:r>
        <w:rPr>
          <w:rFonts w:hint="eastAsia" w:ascii="方正仿宋_GBK" w:hAnsi="方正仿宋_GBK" w:eastAsia="方正仿宋_GBK" w:cs="方正仿宋_GBK"/>
          <w:strike w:val="0"/>
          <w:dstrike w:val="0"/>
          <w:color w:val="auto"/>
          <w:sz w:val="32"/>
          <w:szCs w:val="32"/>
          <w:highlight w:val="none"/>
          <w:lang w:val="en-US" w:eastAsia="zh-CN"/>
        </w:rPr>
        <w:t>不断完善</w:t>
      </w:r>
      <w:r>
        <w:rPr>
          <w:rFonts w:hint="eastAsia" w:ascii="方正仿宋_GBK" w:hAnsi="方正仿宋_GBK" w:eastAsia="方正仿宋_GBK" w:cs="方正仿宋_GBK"/>
          <w:color w:val="auto"/>
          <w:sz w:val="32"/>
          <w:szCs w:val="32"/>
          <w:highlight w:val="none"/>
          <w:lang w:val="en-US" w:eastAsia="zh-CN"/>
        </w:rPr>
        <w:t>政府信息公开工作常态化长效化机制，切实抓好抓实政府信息公开工作。二是梳理任务，确保实效。动态更新《政</w:t>
      </w:r>
      <w:r>
        <w:rPr>
          <w:rFonts w:hint="eastAsia" w:ascii="方正仿宋_GBK" w:hAnsi="方正仿宋_GBK" w:eastAsia="方正仿宋_GBK" w:cs="方正仿宋_GBK"/>
          <w:color w:val="000000"/>
          <w:sz w:val="32"/>
          <w:szCs w:val="32"/>
          <w:highlight w:val="none"/>
          <w:lang w:val="en-US" w:eastAsia="zh-CN"/>
        </w:rPr>
        <w:t>务公开工作任务分工台账》，</w:t>
      </w:r>
      <w:r>
        <w:rPr>
          <w:rFonts w:hint="eastAsia" w:ascii="方正仿宋_GBK" w:eastAsia="方正仿宋_GBK"/>
          <w:sz w:val="32"/>
          <w:szCs w:val="32"/>
          <w:highlight w:val="none"/>
          <w:lang w:eastAsia="zh-CN"/>
        </w:rPr>
        <w:t>将具体任务进行分工，落实到具体经办工作人员，确保每个公开栏目都有工作人员定期维护更新。</w:t>
      </w:r>
    </w:p>
    <w:p>
      <w:pPr>
        <w:numPr>
          <w:ilvl w:val="0"/>
          <w:numId w:val="0"/>
        </w:numPr>
        <w:spacing w:line="600" w:lineRule="exact"/>
        <w:ind w:firstLine="640"/>
        <w:rPr>
          <w:rFonts w:hint="eastAsia" w:ascii="方正仿宋_GBK" w:hAnsi="方正仿宋_GBK" w:eastAsia="方正仿宋_GBK" w:cs="方正仿宋_GBK"/>
          <w:color w:val="000000"/>
          <w:sz w:val="32"/>
          <w:szCs w:val="32"/>
          <w:highlight w:val="yellow"/>
          <w:lang w:val="en-US" w:eastAsia="zh-CN"/>
        </w:rPr>
      </w:pPr>
      <w:r>
        <w:rPr>
          <w:rFonts w:hint="eastAsia" w:ascii="方正楷体_GBK" w:hAnsi="方正楷体_GBK" w:eastAsia="方正楷体_GBK" w:cs="方正楷体_GBK"/>
          <w:color w:val="000000"/>
          <w:sz w:val="32"/>
          <w:szCs w:val="32"/>
          <w:highlight w:val="none"/>
          <w:lang w:val="en-US" w:eastAsia="zh-CN"/>
        </w:rPr>
        <w:t>（五）监督保障情况。</w:t>
      </w:r>
      <w:r>
        <w:rPr>
          <w:rFonts w:hint="eastAsia" w:ascii="方正仿宋_GBK" w:hAnsi="方正仿宋_GBK" w:eastAsia="方正仿宋_GBK" w:cs="方正仿宋_GBK"/>
          <w:color w:val="000000"/>
          <w:sz w:val="32"/>
          <w:szCs w:val="32"/>
          <w:highlight w:val="none"/>
          <w:lang w:val="en-US" w:eastAsia="zh-CN"/>
        </w:rPr>
        <w:t>对我委</w:t>
      </w:r>
      <w:r>
        <w:rPr>
          <w:rFonts w:hint="eastAsia" w:ascii="方正仿宋_GBK" w:hAnsi="方正仿宋_GBK" w:eastAsia="方正仿宋_GBK" w:cs="方正仿宋_GBK"/>
          <w:color w:val="auto"/>
          <w:sz w:val="32"/>
          <w:szCs w:val="32"/>
          <w:highlight w:val="none"/>
          <w:lang w:val="en-US" w:eastAsia="zh-CN"/>
        </w:rPr>
        <w:t>政</w:t>
      </w:r>
      <w:r>
        <w:rPr>
          <w:rFonts w:hint="eastAsia" w:ascii="方正仿宋_GBK" w:hAnsi="方正仿宋_GBK" w:eastAsia="方正仿宋_GBK" w:cs="方正仿宋_GBK"/>
          <w:color w:val="000000"/>
          <w:sz w:val="32"/>
          <w:szCs w:val="32"/>
          <w:highlight w:val="none"/>
          <w:lang w:val="en-US" w:eastAsia="zh-CN"/>
        </w:rPr>
        <w:t>务公开工作相关经办人员开展业务</w:t>
      </w:r>
      <w:r>
        <w:rPr>
          <w:rFonts w:hint="default" w:ascii="Times New Roman" w:hAnsi="Times New Roman" w:eastAsia="方正仿宋_GBK" w:cs="Times New Roman"/>
          <w:color w:val="000000"/>
          <w:sz w:val="32"/>
          <w:szCs w:val="32"/>
          <w:highlight w:val="none"/>
          <w:lang w:val="en-US" w:eastAsia="zh-CN"/>
        </w:rPr>
        <w:t>培训1次，传达</w:t>
      </w:r>
      <w:r>
        <w:rPr>
          <w:rFonts w:hint="eastAsia" w:ascii="方正仿宋_GBK" w:hAnsi="方正仿宋_GBK" w:eastAsia="方正仿宋_GBK" w:cs="方正仿宋_GBK"/>
          <w:color w:val="000000"/>
          <w:sz w:val="32"/>
          <w:szCs w:val="32"/>
          <w:highlight w:val="none"/>
          <w:lang w:val="en-US" w:eastAsia="zh-CN"/>
        </w:rPr>
        <w:t>学习了</w:t>
      </w:r>
      <w:r>
        <w:rPr>
          <w:rFonts w:hint="eastAsia" w:ascii="Times New Roman" w:hAnsi="Times New Roman" w:eastAsia="方正仿宋_GBK"/>
          <w:color w:val="000000"/>
          <w:sz w:val="32"/>
          <w:szCs w:val="32"/>
        </w:rPr>
        <w:t>《政府信息公开条例》</w:t>
      </w:r>
      <w:r>
        <w:rPr>
          <w:rFonts w:hint="eastAsia"/>
          <w:color w:val="000000"/>
          <w:sz w:val="32"/>
          <w:szCs w:val="32"/>
          <w:lang w:eastAsia="zh-CN"/>
        </w:rPr>
        <w:t>《</w:t>
      </w:r>
      <w:r>
        <w:rPr>
          <w:rFonts w:hint="eastAsia" w:ascii="Times New Roman" w:hAnsi="Times New Roman" w:eastAsia="方正仿宋_GBK"/>
          <w:color w:val="000000"/>
          <w:sz w:val="32"/>
          <w:szCs w:val="32"/>
        </w:rPr>
        <w:t>大渡口区政务公开工作考核实施办法</w:t>
      </w:r>
      <w:r>
        <w:rPr>
          <w:rFonts w:hint="eastAsia"/>
          <w:color w:val="000000"/>
          <w:sz w:val="32"/>
          <w:szCs w:val="32"/>
          <w:lang w:eastAsia="zh-CN"/>
        </w:rPr>
        <w:t>（试行）》</w:t>
      </w:r>
      <w:r>
        <w:rPr>
          <w:rFonts w:hint="eastAsia" w:ascii="Times New Roman" w:hAnsi="Times New Roman" w:eastAsia="方正仿宋_GBK"/>
          <w:color w:val="000000"/>
          <w:sz w:val="32"/>
          <w:szCs w:val="32"/>
        </w:rPr>
        <w:t>等文件精神</w:t>
      </w:r>
      <w:r>
        <w:rPr>
          <w:rFonts w:hint="eastAsia" w:ascii="Times New Roman" w:hAnsi="Times New Roman" w:eastAsia="方正仿宋_GBK"/>
          <w:color w:val="000000"/>
          <w:sz w:val="32"/>
          <w:szCs w:val="32"/>
          <w:lang w:eastAsia="zh-CN"/>
        </w:rPr>
        <w:t>，</w:t>
      </w:r>
      <w:r>
        <w:rPr>
          <w:rFonts w:hint="eastAsia" w:ascii="方正仿宋_GBK" w:hAnsi="方正仿宋_GBK" w:eastAsia="方正仿宋_GBK" w:cs="方正仿宋_GBK"/>
          <w:color w:val="000000"/>
          <w:sz w:val="32"/>
          <w:szCs w:val="32"/>
          <w:highlight w:val="none"/>
          <w:lang w:val="en-US" w:eastAsia="zh-CN"/>
        </w:rPr>
        <w:t>讲解了相关法律制度、任务目标、工作流程及工作要点，</w:t>
      </w:r>
      <w:r>
        <w:rPr>
          <w:rFonts w:hint="eastAsia" w:ascii="Times New Roman" w:hAnsi="Times New Roman" w:eastAsia="方正仿宋_GBK"/>
          <w:color w:val="000000"/>
          <w:sz w:val="32"/>
          <w:szCs w:val="32"/>
          <w:lang w:eastAsia="zh-CN"/>
        </w:rPr>
        <w:t>为</w:t>
      </w:r>
      <w:r>
        <w:rPr>
          <w:rFonts w:hint="eastAsia" w:ascii="方正仿宋_GBK" w:hAnsi="方正仿宋_GBK" w:eastAsia="方正仿宋_GBK" w:cs="方正仿宋_GBK"/>
          <w:color w:val="000000"/>
          <w:sz w:val="32"/>
          <w:szCs w:val="32"/>
          <w:highlight w:val="none"/>
          <w:lang w:val="en-US" w:eastAsia="zh-CN"/>
        </w:rPr>
        <w:t>政府信息公开工作的有序开展提供了基础保障。</w:t>
      </w:r>
    </w:p>
    <w:p>
      <w:pPr>
        <w:spacing w:line="600" w:lineRule="exact"/>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二、主动公开政府信息情况</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lang w:bidi="ar"/>
              </w:rPr>
              <w:t>本年制发件数</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lang w:bidi="ar"/>
              </w:rPr>
              <w:t>本年废止件数</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left"/>
            </w:pPr>
            <w:r>
              <w:rPr>
                <w:rFonts w:hint="eastAsia" w:eastAsia="宋体" w:cs="宋体"/>
                <w:kern w:val="0"/>
                <w:sz w:val="20"/>
                <w:lang w:bidi="ar"/>
              </w:rPr>
              <w:t>规章</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Theme="minorEastAsia"/>
                <w:lang w:val="en-US" w:eastAsia="zh-CN"/>
              </w:rPr>
            </w:pPr>
            <w:r>
              <w:rPr>
                <w:rFonts w:hint="eastAsia" w:cs="Calibri" w:eastAsiaTheme="minorEastAsia"/>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left"/>
            </w:pPr>
            <w:r>
              <w:rPr>
                <w:rFonts w:hint="eastAsia" w:eastAsia="宋体" w:cs="宋体"/>
                <w:kern w:val="0"/>
                <w:sz w:val="20"/>
                <w:lang w:bidi="ar"/>
              </w:rPr>
              <w:t>行政规范性文件</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Theme="minorEastAsia"/>
                <w:lang w:val="en-US" w:eastAsia="zh-CN"/>
              </w:rPr>
            </w:pPr>
            <w:r>
              <w:rPr>
                <w:rFonts w:hint="eastAsia" w:cs="Calibri" w:eastAsiaTheme="minorEastAsia"/>
                <w:kern w:val="0"/>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7305" w:type="dxa"/>
            <w:gridSpan w:val="3"/>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left"/>
            </w:pPr>
            <w:r>
              <w:rPr>
                <w:rFonts w:hint="eastAsia" w:eastAsia="宋体" w:cs="宋体"/>
                <w:kern w:val="0"/>
                <w:sz w:val="20"/>
                <w:lang w:bidi="ar"/>
              </w:rPr>
              <w:t>行政许可</w:t>
            </w:r>
          </w:p>
        </w:tc>
        <w:tc>
          <w:tcPr>
            <w:tcW w:w="7305" w:type="dxa"/>
            <w:gridSpan w:val="3"/>
            <w:shd w:val="clear" w:color="auto" w:fill="CCE8CF" w:themeFill="background1"/>
            <w:tcMar>
              <w:left w:w="57" w:type="dxa"/>
              <w:right w:w="57" w:type="dxa"/>
            </w:tcMar>
            <w:vAlign w:val="center"/>
          </w:tcPr>
          <w:p>
            <w:pPr>
              <w:widowControl/>
              <w:jc w:val="center"/>
              <w:rPr>
                <w:rFonts w:hint="default" w:eastAsiaTheme="minorEastAsia"/>
                <w:lang w:val="en-US" w:eastAsia="zh-CN"/>
              </w:rPr>
            </w:pPr>
            <w:r>
              <w:rPr>
                <w:rFonts w:hint="eastAsia" w:cs="Calibri" w:eastAsiaTheme="minorEastAsia"/>
                <w:kern w:val="0"/>
                <w:sz w:val="21"/>
                <w:szCs w:val="21"/>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7305" w:type="dxa"/>
            <w:gridSpan w:val="3"/>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left"/>
            </w:pPr>
            <w:r>
              <w:rPr>
                <w:rFonts w:hint="eastAsia" w:eastAsia="宋体" w:cs="宋体"/>
                <w:kern w:val="0"/>
                <w:sz w:val="20"/>
                <w:lang w:bidi="ar"/>
              </w:rPr>
              <w:t>行政处罚</w:t>
            </w:r>
          </w:p>
        </w:tc>
        <w:tc>
          <w:tcPr>
            <w:tcW w:w="7305" w:type="dxa"/>
            <w:gridSpan w:val="3"/>
            <w:shd w:val="clear" w:color="auto" w:fill="CCE8CF" w:themeFill="background1"/>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left"/>
            </w:pPr>
            <w:r>
              <w:rPr>
                <w:rFonts w:hint="eastAsia" w:eastAsia="宋体" w:cs="宋体"/>
                <w:kern w:val="0"/>
                <w:sz w:val="20"/>
                <w:lang w:bidi="ar"/>
              </w:rPr>
              <w:t>行政强制</w:t>
            </w:r>
          </w:p>
        </w:tc>
        <w:tc>
          <w:tcPr>
            <w:tcW w:w="7305" w:type="dxa"/>
            <w:gridSpan w:val="3"/>
            <w:shd w:val="clear" w:color="auto" w:fill="CCE8CF" w:themeFill="background1"/>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7305" w:type="dxa"/>
            <w:gridSpan w:val="3"/>
            <w:shd w:val="clear" w:color="auto" w:fill="CCE8CF" w:themeFill="background1"/>
            <w:tcMar>
              <w:left w:w="57" w:type="dxa"/>
              <w:right w:w="57" w:type="dxa"/>
            </w:tcMar>
            <w:vAlign w:val="center"/>
          </w:tcPr>
          <w:p>
            <w:pPr>
              <w:widowControl/>
              <w:jc w:val="center"/>
            </w:pPr>
            <w:r>
              <w:rPr>
                <w:rFonts w:hint="eastAsia" w:eastAsia="宋体" w:cs="宋体"/>
                <w:kern w:val="0"/>
                <w:sz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CCE8CF" w:themeFill="background1"/>
            <w:tcMar>
              <w:left w:w="57" w:type="dxa"/>
              <w:right w:w="57" w:type="dxa"/>
            </w:tcMar>
            <w:vAlign w:val="center"/>
          </w:tcPr>
          <w:p>
            <w:pPr>
              <w:widowControl/>
              <w:jc w:val="left"/>
            </w:pPr>
            <w:r>
              <w:rPr>
                <w:rFonts w:hint="eastAsia" w:eastAsia="宋体" w:cs="宋体"/>
                <w:kern w:val="0"/>
                <w:sz w:val="20"/>
                <w:lang w:bidi="ar"/>
              </w:rPr>
              <w:t>行政事业性收费</w:t>
            </w:r>
          </w:p>
        </w:tc>
        <w:tc>
          <w:tcPr>
            <w:tcW w:w="7305" w:type="dxa"/>
            <w:gridSpan w:val="3"/>
            <w:shd w:val="clear" w:color="auto" w:fill="CCE8CF" w:themeFill="background1"/>
            <w:tcMar>
              <w:left w:w="57" w:type="dxa"/>
              <w:right w:w="57" w:type="dxa"/>
            </w:tcMar>
            <w:vAlign w:val="center"/>
          </w:tcPr>
          <w:p>
            <w:pPr>
              <w:jc w:val="center"/>
              <w:rPr>
                <w:rFonts w:hint="eastAsia" w:eastAsia="方正仿宋_GBK"/>
                <w:sz w:val="24"/>
                <w:szCs w:val="24"/>
                <w:lang w:val="en-US" w:eastAsia="zh-CN"/>
              </w:rPr>
            </w:pPr>
            <w:r>
              <w:rPr>
                <w:rFonts w:hint="eastAsia"/>
                <w:sz w:val="24"/>
                <w:szCs w:val="24"/>
                <w:lang w:val="en-US" w:eastAsia="zh-CN"/>
              </w:rPr>
              <w:t>0</w:t>
            </w:r>
          </w:p>
        </w:tc>
      </w:tr>
    </w:tbl>
    <w:p>
      <w:pPr>
        <w:spacing w:line="600" w:lineRule="exact"/>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三、收到和处理政府信息公开申请情况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943"/>
        <w:gridCol w:w="3221"/>
        <w:gridCol w:w="688"/>
        <w:gridCol w:w="688"/>
        <w:gridCol w:w="688"/>
        <w:gridCol w:w="688"/>
        <w:gridCol w:w="688"/>
        <w:gridCol w:w="688"/>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restart"/>
            <w:shd w:val="clear" w:color="auto" w:fill="auto"/>
            <w:tcMar>
              <w:left w:w="108" w:type="dxa"/>
              <w:right w:w="108" w:type="dxa"/>
            </w:tcMar>
            <w:vAlign w:val="center"/>
          </w:tcPr>
          <w:p>
            <w:pPr>
              <w:widowControl/>
              <w:jc w:val="left"/>
              <w:rPr>
                <w:color w:val="000000" w:themeColor="text1"/>
                <w14:textFill>
                  <w14:solidFill>
                    <w14:schemeClr w14:val="tx1"/>
                  </w14:solidFill>
                </w14:textFill>
              </w:rPr>
            </w:pPr>
            <w:r>
              <w:rPr>
                <w:rFonts w:eastAsia="楷体" w:cs="楷体"/>
                <w:color w:val="000000" w:themeColor="text1"/>
                <w:kern w:val="0"/>
                <w:sz w:val="20"/>
                <w:lang w:bidi="ar"/>
                <w14:textFill>
                  <w14:solidFill>
                    <w14:schemeClr w14:val="tx1"/>
                  </w14:solidFill>
                </w14:textFill>
              </w:rPr>
              <w:t>（本列数据的勾稽关系为：第一项加第二项之和，等于第三项加第四项之和）</w:t>
            </w:r>
          </w:p>
        </w:tc>
        <w:tc>
          <w:tcPr>
            <w:tcW w:w="4817" w:type="dxa"/>
            <w:gridSpan w:val="7"/>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88" w:type="dxa"/>
            <w:vMerge w:val="restart"/>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自然人</w:t>
            </w:r>
          </w:p>
        </w:tc>
        <w:tc>
          <w:tcPr>
            <w:tcW w:w="3440" w:type="dxa"/>
            <w:gridSpan w:val="5"/>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法人或其他组织</w:t>
            </w:r>
          </w:p>
        </w:tc>
        <w:tc>
          <w:tcPr>
            <w:tcW w:w="689" w:type="dxa"/>
            <w:vMerge w:val="restart"/>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88"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商业</w:t>
            </w:r>
          </w:p>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企业</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科研</w:t>
            </w:r>
          </w:p>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机构</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社会公益组织</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法律服务机构</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p>
        </w:tc>
        <w:tc>
          <w:tcPr>
            <w:tcW w:w="689"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一、本年新收政府信息公开申请数量</w:t>
            </w:r>
          </w:p>
        </w:tc>
        <w:tc>
          <w:tcPr>
            <w:tcW w:w="688" w:type="dxa"/>
            <w:shd w:val="clear" w:color="auto" w:fill="auto"/>
            <w:tcMar>
              <w:left w:w="57" w:type="dxa"/>
              <w:right w:w="57" w:type="dxa"/>
            </w:tcMar>
            <w:vAlign w:val="center"/>
          </w:tcPr>
          <w:p>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3</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二、上年结转政府信息公开申请数量</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restart"/>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三、本年度办理结果</w:t>
            </w:r>
          </w:p>
        </w:tc>
        <w:tc>
          <w:tcPr>
            <w:tcW w:w="4164" w:type="dxa"/>
            <w:gridSpan w:val="2"/>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（一）予以公开</w:t>
            </w:r>
          </w:p>
        </w:tc>
        <w:tc>
          <w:tcPr>
            <w:tcW w:w="688" w:type="dxa"/>
            <w:shd w:val="clear" w:color="auto" w:fill="auto"/>
            <w:tcMar>
              <w:left w:w="57" w:type="dxa"/>
              <w:right w:w="57" w:type="dxa"/>
            </w:tcMar>
            <w:vAlign w:val="center"/>
          </w:tcPr>
          <w:p>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3</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（二）部分公开</w:t>
            </w:r>
            <w:r>
              <w:rPr>
                <w:rFonts w:eastAsia="楷体" w:cs="楷体"/>
                <w:color w:val="000000" w:themeColor="text1"/>
                <w:kern w:val="0"/>
                <w:sz w:val="20"/>
                <w:lang w:bidi="ar"/>
                <w14:textFill>
                  <w14:solidFill>
                    <w14:schemeClr w14:val="tx1"/>
                  </w14:solidFill>
                </w14:textFill>
              </w:rPr>
              <w:t>（区分处理的，只计这一情形，不计其他情形）</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（三）不予公开</w:t>
            </w: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.属于国家秘密</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.其他法律行政法规禁止公开</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.危及“三安全一稳定”</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.保护第三方合法权益</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.属于三类内部事务信息</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6</w:t>
            </w:r>
            <w:r>
              <w:rPr>
                <w:rFonts w:hint="eastAsia" w:eastAsia="宋体" w:cs="宋体"/>
                <w:color w:val="000000" w:themeColor="text1"/>
                <w:kern w:val="0"/>
                <w:sz w:val="20"/>
                <w:lang w:bidi="ar"/>
                <w14:textFill>
                  <w14:solidFill>
                    <w14:schemeClr w14:val="tx1"/>
                  </w14:solidFill>
                </w14:textFill>
              </w:rPr>
              <w:t>.属于四类过程性信息</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7</w:t>
            </w:r>
            <w:r>
              <w:rPr>
                <w:rFonts w:hint="eastAsia" w:eastAsia="宋体" w:cs="宋体"/>
                <w:color w:val="000000" w:themeColor="text1"/>
                <w:kern w:val="0"/>
                <w:sz w:val="20"/>
                <w:lang w:bidi="ar"/>
                <w14:textFill>
                  <w14:solidFill>
                    <w14:schemeClr w14:val="tx1"/>
                  </w14:solidFill>
                </w14:textFill>
              </w:rPr>
              <w:t>.属于行政执法案卷</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8</w:t>
            </w:r>
            <w:r>
              <w:rPr>
                <w:rFonts w:hint="eastAsia" w:eastAsia="宋体" w:cs="宋体"/>
                <w:color w:val="000000" w:themeColor="text1"/>
                <w:kern w:val="0"/>
                <w:sz w:val="20"/>
                <w:lang w:bidi="ar"/>
                <w14:textFill>
                  <w14:solidFill>
                    <w14:schemeClr w14:val="tx1"/>
                  </w14:solidFill>
                </w14:textFill>
              </w:rPr>
              <w:t>.属于行政查询事项</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（四）无法提供</w:t>
            </w: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.本机关不掌握相关政府信息</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.没有现成信息需要另行制作</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.补正后申请内容仍不明确</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（五）不予处理</w:t>
            </w: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.信访举报投诉类申请</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.重复申请</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.要求提供公开出版物</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top"/>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.无正当理由大量反复申请</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.要求行政机关确认或重新出具已获取信息</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（六）其他处理</w:t>
            </w:r>
          </w:p>
        </w:tc>
        <w:tc>
          <w:tcPr>
            <w:tcW w:w="3221" w:type="dxa"/>
            <w:shd w:val="clear" w:color="auto" w:fill="auto"/>
            <w:tcMar>
              <w:left w:w="57" w:type="dxa"/>
              <w:right w:w="57" w:type="dxa"/>
            </w:tcMar>
            <w:vAlign w:val="center"/>
          </w:tcPr>
          <w:p>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.申请人无正当理由逾期不补正、行政机关不再处理其政府信息公开申请</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.申请人逾期未按收费通知要求缴纳费用、行政机关不再处理其政府信息公开申请</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.其他</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（七）总计</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3</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四、结转下年度继续办理</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pPr>
              <w:jc w:val="center"/>
              <w:rPr>
                <w:color w:val="000000" w:themeColor="text1"/>
                <w:sz w:val="24"/>
                <w:szCs w:val="24"/>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p>
        </w:tc>
      </w:tr>
    </w:tbl>
    <w:p>
      <w:pPr>
        <w:spacing w:line="600" w:lineRule="exact"/>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四、政府信息公开行政复议、行政诉讼情况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45" w:type="dxa"/>
            <w:gridSpan w:val="5"/>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行政复议</w:t>
            </w:r>
          </w:p>
        </w:tc>
        <w:tc>
          <w:tcPr>
            <w:tcW w:w="6503" w:type="dxa"/>
            <w:gridSpan w:val="10"/>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结果维持</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3248" w:type="dxa"/>
            <w:gridSpan w:val="5"/>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未经复议直接起诉</w:t>
            </w:r>
          </w:p>
        </w:tc>
        <w:tc>
          <w:tcPr>
            <w:tcW w:w="3255" w:type="dxa"/>
            <w:gridSpan w:val="5"/>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49" w:type="dxa"/>
            <w:shd w:val="clear" w:color="auto" w:fill="auto"/>
            <w:tcMar>
              <w:left w:w="108" w:type="dxa"/>
              <w:right w:w="108" w:type="dxa"/>
            </w:tcMar>
            <w:vAlign w:val="center"/>
          </w:tcPr>
          <w:p>
            <w:pPr>
              <w:widowControl/>
              <w:jc w:val="center"/>
              <w:rPr>
                <w:rFonts w:hint="eastAsia" w:eastAsia="黑体"/>
                <w:color w:val="000000" w:themeColor="text1"/>
                <w:lang w:val="en-US" w:eastAsia="zh-CN"/>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pPr>
              <w:rPr>
                <w:color w:val="000000" w:themeColor="text1"/>
                <w:sz w:val="24"/>
                <w:szCs w:val="24"/>
                <w14:textFill>
                  <w14:solidFill>
                    <w14:schemeClr w14:val="tx1"/>
                  </w14:solidFill>
                </w14:textFill>
              </w:rPr>
            </w:pPr>
            <w:r>
              <w:rPr>
                <w:rFonts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五、存在的主要问题及改进情况</w:t>
      </w:r>
    </w:p>
    <w:p>
      <w:pPr>
        <w:spacing w:line="600" w:lineRule="exact"/>
        <w:ind w:firstLine="640" w:firstLineChars="200"/>
        <w:rPr>
          <w:rFonts w:hint="eastAsia"/>
        </w:rPr>
      </w:pPr>
      <w:r>
        <w:rPr>
          <w:rFonts w:hint="eastAsia" w:ascii="Times New Roman" w:hAnsi="Times New Roman" w:eastAsia="方正仿宋_GBK"/>
          <w:color w:val="000000"/>
          <w:sz w:val="32"/>
          <w:szCs w:val="32"/>
        </w:rPr>
        <w:t>202</w:t>
      </w:r>
      <w:r>
        <w:rPr>
          <w:rFonts w:hint="eastAsia"/>
          <w:color w:val="000000"/>
          <w:sz w:val="32"/>
          <w:szCs w:val="32"/>
          <w:lang w:val="en-US" w:eastAsia="zh-CN"/>
        </w:rPr>
        <w:t>5</w:t>
      </w:r>
      <w:r>
        <w:rPr>
          <w:rFonts w:hint="eastAsia" w:ascii="Times New Roman" w:hAnsi="Times New Roman" w:eastAsia="方正仿宋_GBK"/>
          <w:color w:val="000000"/>
          <w:sz w:val="32"/>
          <w:szCs w:val="32"/>
        </w:rPr>
        <w:t>年，大渡口区发展和改革委员会信息公开工作虽然取得了一些进展，但与人民群众对政府信息公开工作的期望相比还有差距，</w:t>
      </w:r>
      <w:r>
        <w:rPr>
          <w:rFonts w:hint="eastAsia" w:ascii="Times New Roman" w:hAnsi="Times New Roman" w:eastAsia="方正仿宋_GBK"/>
          <w:strike w:val="0"/>
          <w:dstrike w:val="0"/>
          <w:color w:val="auto"/>
          <w:sz w:val="32"/>
          <w:szCs w:val="32"/>
          <w:lang w:eastAsia="zh-CN"/>
        </w:rPr>
        <w:t>如</w:t>
      </w:r>
      <w:r>
        <w:rPr>
          <w:rFonts w:hint="eastAsia"/>
          <w:strike w:val="0"/>
          <w:dstrike w:val="0"/>
          <w:color w:val="auto"/>
          <w:sz w:val="32"/>
          <w:szCs w:val="32"/>
          <w:lang w:eastAsia="zh-CN"/>
        </w:rPr>
        <w:t>公开</w:t>
      </w:r>
      <w:r>
        <w:rPr>
          <w:rFonts w:hint="eastAsia" w:ascii="Times New Roman" w:hAnsi="Times New Roman" w:eastAsia="方正仿宋_GBK"/>
          <w:color w:val="000000"/>
          <w:sz w:val="32"/>
          <w:szCs w:val="32"/>
          <w:lang w:eastAsia="zh-CN"/>
        </w:rPr>
        <w:t>主动</w:t>
      </w:r>
      <w:r>
        <w:rPr>
          <w:rFonts w:hint="eastAsia"/>
          <w:color w:val="000000"/>
          <w:sz w:val="32"/>
          <w:szCs w:val="32"/>
          <w:lang w:eastAsia="zh-CN"/>
        </w:rPr>
        <w:t>性及时性还需进一步加强。</w:t>
      </w:r>
      <w:r>
        <w:rPr>
          <w:rFonts w:hint="eastAsia" w:ascii="Times New Roman" w:hAnsi="Times New Roman" w:eastAsia="方正仿宋_GBK"/>
          <w:color w:val="000000"/>
          <w:sz w:val="32"/>
          <w:szCs w:val="32"/>
        </w:rPr>
        <w:t>202</w:t>
      </w:r>
      <w:r>
        <w:rPr>
          <w:rFonts w:hint="eastAsia"/>
          <w:color w:val="000000"/>
          <w:sz w:val="32"/>
          <w:szCs w:val="32"/>
          <w:lang w:val="en-US" w:eastAsia="zh-CN"/>
        </w:rPr>
        <w:t>6</w:t>
      </w:r>
      <w:r>
        <w:rPr>
          <w:rFonts w:hint="eastAsia" w:ascii="Times New Roman" w:hAnsi="Times New Roman" w:eastAsia="方正仿宋_GBK"/>
          <w:color w:val="000000"/>
          <w:sz w:val="32"/>
          <w:szCs w:val="32"/>
        </w:rPr>
        <w:t>年，我委将增强</w:t>
      </w:r>
      <w:r>
        <w:rPr>
          <w:rFonts w:hint="eastAsia" w:ascii="Times New Roman" w:hAnsi="Times New Roman" w:eastAsia="方正仿宋_GBK"/>
          <w:color w:val="000000"/>
          <w:sz w:val="32"/>
          <w:szCs w:val="32"/>
          <w:lang w:eastAsia="zh-CN"/>
        </w:rPr>
        <w:t>主动</w:t>
      </w:r>
      <w:r>
        <w:rPr>
          <w:rFonts w:hint="eastAsia" w:ascii="Times New Roman" w:hAnsi="Times New Roman" w:eastAsia="方正仿宋_GBK"/>
          <w:color w:val="000000"/>
          <w:sz w:val="32"/>
          <w:szCs w:val="32"/>
        </w:rPr>
        <w:t>公开意识，</w:t>
      </w:r>
      <w:r>
        <w:rPr>
          <w:rFonts w:hint="eastAsia" w:ascii="Times New Roman" w:hAnsi="Times New Roman" w:eastAsia="方正仿宋_GBK"/>
          <w:color w:val="000000"/>
          <w:sz w:val="32"/>
          <w:szCs w:val="32"/>
          <w:lang w:eastAsia="zh-CN"/>
        </w:rPr>
        <w:t>主动</w:t>
      </w:r>
      <w:r>
        <w:rPr>
          <w:rFonts w:hint="eastAsia" w:ascii="Times New Roman" w:hAnsi="Times New Roman" w:eastAsia="方正仿宋_GBK"/>
          <w:color w:val="000000"/>
          <w:sz w:val="32"/>
          <w:szCs w:val="32"/>
        </w:rPr>
        <w:t>及时公布</w:t>
      </w:r>
      <w:r>
        <w:rPr>
          <w:rFonts w:hint="eastAsia" w:ascii="Times New Roman" w:hAnsi="Times New Roman" w:eastAsia="方正仿宋_GBK"/>
          <w:color w:val="000000"/>
          <w:sz w:val="32"/>
          <w:szCs w:val="32"/>
          <w:lang w:eastAsia="zh-CN"/>
        </w:rPr>
        <w:t>政府信息公开工作相关信息</w:t>
      </w:r>
      <w:r>
        <w:rPr>
          <w:rFonts w:hint="eastAsia" w:ascii="Times New Roman" w:hAnsi="Times New Roman" w:eastAsia="方正仿宋_GBK"/>
          <w:color w:val="000000"/>
          <w:sz w:val="32"/>
          <w:szCs w:val="32"/>
        </w:rPr>
        <w:t>，切实做到</w:t>
      </w:r>
      <w:r>
        <w:rPr>
          <w:rFonts w:hint="eastAsia" w:ascii="Times New Roman" w:hAnsi="Times New Roman" w:eastAsia="方正仿宋_GBK"/>
          <w:color w:val="000000"/>
          <w:sz w:val="32"/>
          <w:szCs w:val="32"/>
          <w:lang w:eastAsia="zh-CN"/>
        </w:rPr>
        <w:t>政府</w:t>
      </w:r>
      <w:r>
        <w:rPr>
          <w:rFonts w:hint="eastAsia" w:ascii="Times New Roman" w:hAnsi="Times New Roman" w:eastAsia="方正仿宋_GBK"/>
          <w:color w:val="000000"/>
          <w:sz w:val="32"/>
          <w:szCs w:val="32"/>
        </w:rPr>
        <w:t>信息</w:t>
      </w:r>
      <w:r>
        <w:rPr>
          <w:rFonts w:hint="eastAsia" w:ascii="Times New Roman" w:hAnsi="Times New Roman" w:eastAsia="方正仿宋_GBK"/>
          <w:color w:val="000000"/>
          <w:sz w:val="32"/>
          <w:szCs w:val="32"/>
          <w:lang w:eastAsia="zh-CN"/>
        </w:rPr>
        <w:t>应</w:t>
      </w:r>
      <w:r>
        <w:rPr>
          <w:rFonts w:hint="eastAsia" w:ascii="Times New Roman" w:hAnsi="Times New Roman" w:eastAsia="方正仿宋_GBK"/>
          <w:color w:val="000000"/>
          <w:sz w:val="32"/>
          <w:szCs w:val="32"/>
        </w:rPr>
        <w:t>公开</w:t>
      </w:r>
      <w:r>
        <w:rPr>
          <w:rFonts w:hint="eastAsia" w:ascii="Times New Roman" w:hAnsi="Times New Roman" w:eastAsia="方正仿宋_GBK"/>
          <w:color w:val="000000"/>
          <w:sz w:val="32"/>
          <w:szCs w:val="32"/>
          <w:lang w:eastAsia="zh-CN"/>
        </w:rPr>
        <w:t>尽公开</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加强政府信息公开</w:t>
      </w:r>
      <w:r>
        <w:rPr>
          <w:rFonts w:hint="eastAsia" w:ascii="Times New Roman" w:hAnsi="Times New Roman"/>
          <w:color w:val="000000"/>
          <w:sz w:val="32"/>
          <w:szCs w:val="32"/>
          <w:lang w:eastAsia="zh-CN"/>
        </w:rPr>
        <w:t>相关业务</w:t>
      </w:r>
      <w:r>
        <w:rPr>
          <w:rFonts w:hint="eastAsia" w:ascii="Times New Roman" w:hAnsi="Times New Roman" w:eastAsia="方正仿宋_GBK"/>
          <w:color w:val="000000"/>
          <w:sz w:val="32"/>
          <w:szCs w:val="32"/>
          <w:lang w:eastAsia="zh-CN"/>
        </w:rPr>
        <w:t>培训，</w:t>
      </w:r>
      <w:r>
        <w:rPr>
          <w:rFonts w:hint="eastAsia" w:ascii="Times New Roman" w:hAnsi="Times New Roman" w:eastAsia="方正仿宋_GBK"/>
          <w:color w:val="000000"/>
          <w:sz w:val="32"/>
          <w:szCs w:val="32"/>
        </w:rPr>
        <w:t>依法依规做好政务信息公开</w:t>
      </w:r>
      <w:r>
        <w:rPr>
          <w:rFonts w:hint="eastAsia" w:ascii="Times New Roman" w:hAnsi="Times New Roman"/>
          <w:color w:val="000000"/>
          <w:sz w:val="32"/>
          <w:szCs w:val="32"/>
          <w:lang w:eastAsia="zh-CN"/>
        </w:rPr>
        <w:t>工作</w:t>
      </w:r>
      <w:r>
        <w:rPr>
          <w:rFonts w:hint="eastAsia" w:ascii="Times New Roman" w:hAnsi="Times New Roman" w:eastAsia="方正仿宋_GBK"/>
          <w:color w:val="000000"/>
          <w:sz w:val="32"/>
          <w:szCs w:val="32"/>
        </w:rPr>
        <w:t>。</w:t>
      </w:r>
    </w:p>
    <w:p>
      <w:pPr>
        <w:tabs>
          <w:tab w:val="left" w:pos="7297"/>
        </w:tabs>
        <w:spacing w:line="600" w:lineRule="exact"/>
        <w:ind w:firstLine="640" w:firstLineChars="200"/>
        <w:rPr>
          <w:rFonts w:hint="eastAsia" w:ascii="方正黑体_GBK" w:hAnsi="方正黑体_GBK" w:eastAsia="方正黑体_GBK" w:cs="方正黑体_GBK"/>
          <w:color w:val="000000" w:themeColor="text1"/>
          <w:szCs w:val="32"/>
          <w:lang w:eastAsia="zh-CN"/>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六、其他需要报告的事项</w:t>
      </w:r>
      <w:r>
        <w:rPr>
          <w:rFonts w:hint="eastAsia" w:ascii="方正黑体_GBK" w:hAnsi="方正黑体_GBK" w:eastAsia="方正黑体_GBK" w:cs="方正黑体_GBK"/>
          <w:color w:val="000000" w:themeColor="text1"/>
          <w:szCs w:val="32"/>
          <w:lang w:eastAsia="zh-CN"/>
          <w14:textFill>
            <w14:solidFill>
              <w14:schemeClr w14:val="tx1"/>
            </w14:solidFill>
          </w14:textFill>
        </w:rPr>
        <w:tab/>
      </w:r>
    </w:p>
    <w:p>
      <w:pPr>
        <w:spacing w:line="600" w:lineRule="exact"/>
        <w:ind w:firstLine="640" w:firstLineChars="200"/>
        <w:rPr>
          <w:color w:val="000000" w:themeColor="text1"/>
          <w:szCs w:val="32"/>
          <w14:textFill>
            <w14:solidFill>
              <w14:schemeClr w14:val="tx1"/>
            </w14:solidFill>
          </w14:textFill>
        </w:rPr>
      </w:pPr>
      <w:r>
        <w:rPr>
          <w:rFonts w:hint="eastAsia" w:ascii="Times New Roman" w:hAnsi="Times New Roman" w:eastAsia="方正仿宋_GBK"/>
          <w:color w:val="000000"/>
          <w:sz w:val="32"/>
          <w:szCs w:val="32"/>
          <w:lang w:eastAsia="zh-CN"/>
        </w:rPr>
        <w:t>无。</w:t>
      </w:r>
    </w:p>
    <w:p>
      <w:pPr>
        <w:pStyle w:val="2"/>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92907"/>
    <w:rsid w:val="04E8697A"/>
    <w:rsid w:val="0C8645D6"/>
    <w:rsid w:val="19D67677"/>
    <w:rsid w:val="1DF85CDD"/>
    <w:rsid w:val="220429C5"/>
    <w:rsid w:val="3C9D6865"/>
    <w:rsid w:val="3D9C5DD1"/>
    <w:rsid w:val="455B3FF8"/>
    <w:rsid w:val="48E34BC9"/>
    <w:rsid w:val="49754192"/>
    <w:rsid w:val="4C9A642B"/>
    <w:rsid w:val="521D0802"/>
    <w:rsid w:val="562929B7"/>
    <w:rsid w:val="57CA3DE5"/>
    <w:rsid w:val="65DD075E"/>
    <w:rsid w:val="7F0D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 w:type="paragraph" w:customStyle="1" w:styleId="7">
    <w:name w:val="Default"/>
    <w:qFormat/>
    <w:uiPriority w:val="0"/>
    <w:pPr>
      <w:widowControl w:val="0"/>
      <w:autoSpaceDE w:val="0"/>
      <w:autoSpaceDN w:val="0"/>
      <w:adjustRightInd w:val="0"/>
    </w:pPr>
    <w:rPr>
      <w:rFonts w:ascii="方正仿宋_GBK" w:eastAsia="方正仿宋_GBK" w:cs="方正仿宋_GBK"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2024-01-10T08:35:00Z</dcterms:created>
  <dc:creator>Administrator</dc:creator>
  <cp:lastModifiedBy>NTKO</cp:lastModifiedBy>
  <cp:lastPrinted>2026-01-14T03:25:56Z</cp:lastPrinted>
  <dcterms:modified xsi:type="dcterms:W3CDTF">2026-01-14T03:26:29Z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