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7C" w:rsidRDefault="0091677C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91677C" w:rsidRDefault="0091677C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91677C" w:rsidRDefault="0091677C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91677C" w:rsidRDefault="00467D89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42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91677C" w:rsidRDefault="0091677C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91677C" w:rsidRDefault="00467D89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91677C" w:rsidRDefault="00467D89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大渡口区育才小学（双山校区）扩建</w:t>
      </w:r>
    </w:p>
    <w:p w:rsidR="0091677C" w:rsidRDefault="00467D89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/>
          <w:sz w:val="44"/>
          <w:szCs w:val="44"/>
        </w:rPr>
        <w:t>投资概算的批复</w:t>
      </w:r>
      <w:bookmarkEnd w:id="0"/>
    </w:p>
    <w:p w:rsidR="0091677C" w:rsidRDefault="0091677C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1677C" w:rsidRDefault="00467D89">
      <w:pPr>
        <w:spacing w:line="5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</w:rPr>
        <w:t>重庆市大渡口区教育委员会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</w:t>
      </w:r>
      <w:r>
        <w:rPr>
          <w:rFonts w:eastAsia="方正仿宋_GBK"/>
          <w:bCs/>
          <w:kern w:val="0"/>
          <w:sz w:val="32"/>
          <w:szCs w:val="32"/>
        </w:rPr>
        <w:t>《</w:t>
      </w:r>
      <w:r>
        <w:rPr>
          <w:rFonts w:eastAsia="方正仿宋_GBK" w:hint="eastAsia"/>
          <w:bCs/>
          <w:kern w:val="0"/>
          <w:sz w:val="32"/>
          <w:szCs w:val="32"/>
        </w:rPr>
        <w:t>关于</w:t>
      </w:r>
      <w:r>
        <w:rPr>
          <w:rFonts w:eastAsia="方正仿宋_GBK" w:hint="eastAsia"/>
          <w:bCs/>
          <w:kern w:val="0"/>
          <w:sz w:val="32"/>
          <w:szCs w:val="32"/>
        </w:rPr>
        <w:t>办理</w:t>
      </w:r>
      <w:r>
        <w:rPr>
          <w:rFonts w:ascii="Times New Roman" w:eastAsia="方正仿宋_GBK" w:hAnsi="Times New Roman" w:hint="eastAsia"/>
          <w:sz w:val="32"/>
        </w:rPr>
        <w:t>大渡口区育才小学（双山校区）扩建项目</w:t>
      </w:r>
      <w:r>
        <w:rPr>
          <w:rFonts w:eastAsia="方正仿宋_GBK" w:hint="eastAsia"/>
          <w:bCs/>
          <w:kern w:val="0"/>
          <w:sz w:val="32"/>
          <w:szCs w:val="32"/>
        </w:rPr>
        <w:t>概算审查的函</w:t>
      </w:r>
      <w:r>
        <w:rPr>
          <w:rFonts w:eastAsia="方正仿宋_GBK" w:hint="eastAsia"/>
          <w:bCs/>
          <w:kern w:val="0"/>
          <w:sz w:val="32"/>
          <w:szCs w:val="32"/>
        </w:rPr>
        <w:t>》</w:t>
      </w:r>
      <w:r>
        <w:rPr>
          <w:rFonts w:ascii="Times New Roman" w:eastAsia="方正仿宋_GBK" w:hAnsi="Times New Roman" w:hint="eastAsia"/>
          <w:sz w:val="32"/>
        </w:rPr>
        <w:t>（</w:t>
      </w:r>
      <w:proofErr w:type="gramStart"/>
      <w:r>
        <w:rPr>
          <w:rFonts w:ascii="Times New Roman" w:eastAsia="方正仿宋_GBK" w:hAnsi="Times New Roman" w:hint="eastAsia"/>
          <w:sz w:val="32"/>
        </w:rPr>
        <w:t>渡教函</w:t>
      </w:r>
      <w:proofErr w:type="gramEnd"/>
      <w:r>
        <w:rPr>
          <w:rFonts w:ascii="Times New Roman" w:eastAsia="方正仿宋_GBK" w:hAnsi="Times New Roman" w:hint="eastAsia"/>
          <w:sz w:val="32"/>
        </w:rPr>
        <w:t>〔</w:t>
      </w:r>
      <w:r>
        <w:rPr>
          <w:rFonts w:ascii="Times New Roman" w:eastAsia="方正仿宋_GBK" w:hAnsi="Times New Roman" w:hint="eastAsia"/>
          <w:sz w:val="32"/>
        </w:rPr>
        <w:t>2025</w:t>
      </w:r>
      <w:r>
        <w:rPr>
          <w:rFonts w:ascii="Times New Roman" w:eastAsia="方正仿宋_GBK" w:hAnsi="Times New Roman" w:hint="eastAsia"/>
          <w:sz w:val="32"/>
        </w:rPr>
        <w:t>〕</w:t>
      </w:r>
      <w:r>
        <w:rPr>
          <w:rFonts w:ascii="Times New Roman" w:eastAsia="方正仿宋_GBK" w:hAnsi="Times New Roman" w:hint="eastAsia"/>
          <w:sz w:val="32"/>
        </w:rPr>
        <w:t>86</w:t>
      </w:r>
      <w:r>
        <w:rPr>
          <w:rFonts w:ascii="Times New Roman" w:eastAsia="方正仿宋_GBK" w:hAnsi="Times New Roman" w:hint="eastAsia"/>
          <w:sz w:val="32"/>
        </w:rPr>
        <w:t>号）已</w:t>
      </w:r>
      <w:r>
        <w:rPr>
          <w:rFonts w:eastAsia="方正仿宋_GBK" w:hint="eastAsia"/>
          <w:bCs/>
          <w:kern w:val="0"/>
          <w:sz w:val="32"/>
          <w:szCs w:val="32"/>
        </w:rPr>
        <w:t>收悉。根据中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实建设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工程咨询有限公司</w:t>
      </w:r>
      <w:r>
        <w:rPr>
          <w:rFonts w:eastAsia="方正仿宋_GBK" w:hint="eastAsia"/>
          <w:bCs/>
          <w:kern w:val="0"/>
          <w:sz w:val="32"/>
          <w:szCs w:val="32"/>
        </w:rPr>
        <w:t>评估结果，同意贵单位的报批申</w:t>
      </w:r>
      <w:r>
        <w:rPr>
          <w:rFonts w:eastAsia="方正仿宋_GBK" w:hint="eastAsia"/>
          <w:bCs/>
          <w:kern w:val="0"/>
          <w:sz w:val="32"/>
          <w:szCs w:val="32"/>
        </w:rPr>
        <w:t>请，现将该项目投资概算批复如</w:t>
      </w:r>
      <w:r>
        <w:rPr>
          <w:rFonts w:eastAsia="方正仿宋_GBK" w:hint="eastAsia"/>
          <w:bCs/>
          <w:kern w:val="0"/>
          <w:sz w:val="32"/>
          <w:szCs w:val="32"/>
        </w:rPr>
        <w:t>下：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</w:rPr>
        <w:t>大渡口区育才小学（双山校区）扩建项目。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91677C" w:rsidRDefault="00467D89">
      <w:pPr>
        <w:spacing w:line="500" w:lineRule="exact"/>
        <w:ind w:firstLineChars="200" w:firstLine="640"/>
        <w:jc w:val="left"/>
      </w:pPr>
      <w:r>
        <w:rPr>
          <w:rFonts w:ascii="Times New Roman" w:eastAsia="方正仿宋_GBK" w:hAnsi="Times New Roman" w:hint="eastAsia"/>
          <w:sz w:val="32"/>
        </w:rPr>
        <w:t>2104-500104-04-01-389908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91677C" w:rsidRDefault="00467D89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</w:rPr>
        <w:t>重庆市大渡口区教育委员会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四、</w:t>
      </w:r>
      <w:r>
        <w:rPr>
          <w:rFonts w:ascii="Times New Roman" w:eastAsia="方正黑体_GBK" w:hAnsi="Times New Roman"/>
          <w:sz w:val="32"/>
          <w:szCs w:val="32"/>
        </w:rPr>
        <w:t>项目建设地址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 w:hint="eastAsia"/>
          <w:sz w:val="32"/>
        </w:rPr>
        <w:t>大渡口区双山路</w:t>
      </w:r>
      <w:r>
        <w:rPr>
          <w:rFonts w:ascii="Times New Roman" w:eastAsia="方正仿宋_GBK" w:hAnsi="Times New Roman" w:hint="eastAsia"/>
          <w:sz w:val="32"/>
        </w:rPr>
        <w:t>D6-1/03</w:t>
      </w:r>
      <w:r>
        <w:rPr>
          <w:rFonts w:ascii="Times New Roman" w:eastAsia="方正仿宋_GBK" w:hAnsi="Times New Roman" w:hint="eastAsia"/>
          <w:sz w:val="32"/>
        </w:rPr>
        <w:t>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、项目建设规模及内容</w:t>
      </w:r>
    </w:p>
    <w:p w:rsidR="0091677C" w:rsidRDefault="00467D89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本项目主要建设教学辅助楼。总建筑面积</w:t>
      </w:r>
      <w:r>
        <w:rPr>
          <w:rFonts w:eastAsia="方正仿宋_GBK" w:hint="eastAsia"/>
          <w:bCs/>
          <w:kern w:val="0"/>
          <w:sz w:val="32"/>
          <w:szCs w:val="32"/>
        </w:rPr>
        <w:t>10458.12</w:t>
      </w:r>
      <w:r>
        <w:rPr>
          <w:rFonts w:eastAsia="方正仿宋_GBK" w:hint="eastAsia"/>
          <w:bCs/>
          <w:kern w:val="0"/>
          <w:sz w:val="32"/>
          <w:szCs w:val="32"/>
        </w:rPr>
        <w:t>㎡，公建面积</w:t>
      </w:r>
      <w:r>
        <w:rPr>
          <w:rFonts w:eastAsia="方正仿宋_GBK" w:hint="eastAsia"/>
          <w:bCs/>
          <w:kern w:val="0"/>
          <w:sz w:val="32"/>
          <w:szCs w:val="32"/>
        </w:rPr>
        <w:t>8259.24</w:t>
      </w:r>
      <w:r>
        <w:rPr>
          <w:rFonts w:eastAsia="方正仿宋_GBK" w:hint="eastAsia"/>
          <w:bCs/>
          <w:kern w:val="0"/>
          <w:sz w:val="32"/>
          <w:szCs w:val="32"/>
        </w:rPr>
        <w:t>㎡，车库及设备用房</w:t>
      </w:r>
      <w:r>
        <w:rPr>
          <w:rFonts w:eastAsia="方正仿宋_GBK" w:hint="eastAsia"/>
          <w:bCs/>
          <w:kern w:val="0"/>
          <w:sz w:val="32"/>
          <w:szCs w:val="32"/>
        </w:rPr>
        <w:t>1821.85</w:t>
      </w:r>
      <w:r>
        <w:rPr>
          <w:rFonts w:eastAsia="方正仿宋_GBK" w:hint="eastAsia"/>
          <w:bCs/>
          <w:kern w:val="0"/>
          <w:sz w:val="32"/>
          <w:szCs w:val="32"/>
        </w:rPr>
        <w:t>㎡，架空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层面积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377.03</w:t>
      </w:r>
      <w:r>
        <w:rPr>
          <w:rFonts w:eastAsia="方正仿宋_GBK" w:hint="eastAsia"/>
          <w:bCs/>
          <w:kern w:val="0"/>
          <w:sz w:val="32"/>
          <w:szCs w:val="32"/>
        </w:rPr>
        <w:t>㎡，停车位</w:t>
      </w:r>
      <w:r>
        <w:rPr>
          <w:rFonts w:eastAsia="方正仿宋_GBK" w:hint="eastAsia"/>
          <w:bCs/>
          <w:kern w:val="0"/>
          <w:sz w:val="32"/>
          <w:szCs w:val="32"/>
        </w:rPr>
        <w:t>66</w:t>
      </w:r>
      <w:r>
        <w:rPr>
          <w:rFonts w:eastAsia="方正仿宋_GBK" w:hint="eastAsia"/>
          <w:bCs/>
          <w:kern w:val="0"/>
          <w:sz w:val="32"/>
          <w:szCs w:val="32"/>
        </w:rPr>
        <w:t>个。主要建设内容包括土石方工</w:t>
      </w:r>
      <w:r>
        <w:rPr>
          <w:rFonts w:eastAsia="方正仿宋_GBK" w:hint="eastAsia"/>
          <w:bCs/>
          <w:kern w:val="0"/>
          <w:sz w:val="32"/>
          <w:szCs w:val="32"/>
        </w:rPr>
        <w:lastRenderedPageBreak/>
        <w:t>程、土建工程、装修工程、安装工程以及室外总图工程。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、工程总投资</w:t>
      </w:r>
    </w:p>
    <w:p w:rsidR="0091677C" w:rsidRDefault="00467D89">
      <w:pPr>
        <w:spacing w:line="500" w:lineRule="exact"/>
        <w:ind w:firstLineChars="200" w:firstLine="640"/>
        <w:rPr>
          <w:rFonts w:ascii="Times New Roman" w:hAnsi="Times New Roman"/>
          <w:sz w:val="32"/>
          <w:szCs w:val="30"/>
        </w:rPr>
      </w:pPr>
      <w:r>
        <w:rPr>
          <w:rFonts w:ascii="Times New Roman" w:eastAsia="方正仿宋_GBK" w:hAnsi="Times New Roman" w:hint="eastAsia"/>
          <w:sz w:val="32"/>
          <w:szCs w:val="30"/>
        </w:rPr>
        <w:t>该</w:t>
      </w:r>
      <w:r>
        <w:rPr>
          <w:rFonts w:eastAsia="方正仿宋_GBK" w:hint="eastAsia"/>
          <w:bCs/>
          <w:kern w:val="0"/>
          <w:sz w:val="32"/>
          <w:szCs w:val="32"/>
        </w:rPr>
        <w:t>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8955.15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</w:t>
      </w:r>
      <w:r>
        <w:rPr>
          <w:rFonts w:eastAsia="方正仿宋_GBK" w:hint="eastAsia"/>
          <w:bCs/>
          <w:kern w:val="0"/>
          <w:sz w:val="32"/>
          <w:szCs w:val="32"/>
        </w:rPr>
        <w:t>5412.44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万元，工程建设其他费用</w:t>
      </w:r>
      <w:r>
        <w:rPr>
          <w:rFonts w:eastAsia="方正仿宋_GBK" w:hint="eastAsia"/>
          <w:bCs/>
          <w:kern w:val="0"/>
          <w:sz w:val="32"/>
          <w:szCs w:val="32"/>
        </w:rPr>
        <w:t>3116.27</w:t>
      </w:r>
      <w:r>
        <w:rPr>
          <w:rFonts w:eastAsia="方正仿宋_GBK" w:hint="eastAsia"/>
          <w:bCs/>
          <w:kern w:val="0"/>
          <w:sz w:val="32"/>
          <w:szCs w:val="32"/>
        </w:rPr>
        <w:t>万元，基本预备费</w:t>
      </w:r>
      <w:r>
        <w:rPr>
          <w:rFonts w:eastAsia="方正仿宋_GBK" w:hint="eastAsia"/>
          <w:bCs/>
          <w:kern w:val="0"/>
          <w:sz w:val="32"/>
          <w:szCs w:val="32"/>
        </w:rPr>
        <w:t>426.44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91677C" w:rsidRDefault="00467D89">
      <w:pPr>
        <w:autoSpaceDE w:val="0"/>
        <w:autoSpaceDN w:val="0"/>
        <w:adjustRightInd w:val="0"/>
        <w:spacing w:before="73"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、资金来源</w:t>
      </w:r>
    </w:p>
    <w:p w:rsidR="0091677C" w:rsidRDefault="00467D89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</w:t>
      </w:r>
      <w:r>
        <w:rPr>
          <w:rFonts w:eastAsia="方正仿宋_GBK" w:hint="eastAsia"/>
          <w:bCs/>
          <w:kern w:val="0"/>
          <w:sz w:val="32"/>
          <w:szCs w:val="32"/>
        </w:rPr>
        <w:t>来源</w:t>
      </w:r>
      <w:r>
        <w:rPr>
          <w:rFonts w:eastAsia="方正仿宋_GBK" w:hint="eastAsia"/>
          <w:bCs/>
          <w:kern w:val="0"/>
          <w:sz w:val="32"/>
          <w:szCs w:val="32"/>
        </w:rPr>
        <w:t>为区财政资金。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91677C" w:rsidRDefault="00467D89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91677C" w:rsidRDefault="0091677C">
      <w:pPr>
        <w:pStyle w:val="a0"/>
        <w:spacing w:line="500" w:lineRule="exact"/>
        <w:ind w:firstLine="0"/>
      </w:pPr>
    </w:p>
    <w:p w:rsidR="0091677C" w:rsidRDefault="0091677C">
      <w:pPr>
        <w:pStyle w:val="a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bookmarkStart w:id="1" w:name="_GoBack"/>
      <w:bookmarkEnd w:id="1"/>
    </w:p>
    <w:p w:rsidR="0091677C" w:rsidRDefault="0091677C">
      <w:pPr>
        <w:pStyle w:val="20"/>
        <w:ind w:firstLine="560"/>
      </w:pPr>
    </w:p>
    <w:p w:rsidR="0091677C" w:rsidRDefault="00467D89">
      <w:pPr>
        <w:tabs>
          <w:tab w:val="left" w:pos="8080"/>
          <w:tab w:val="left" w:pos="8222"/>
        </w:tabs>
        <w:spacing w:line="5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91677C" w:rsidRDefault="00467D89">
      <w:pPr>
        <w:tabs>
          <w:tab w:val="left" w:pos="7920"/>
        </w:tabs>
        <w:spacing w:line="500" w:lineRule="exact"/>
        <w:ind w:rightChars="580" w:right="1218" w:firstLineChars="200" w:firstLine="640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17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91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67D89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291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1677C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8255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0E4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0207C0"/>
    <w:rsid w:val="01770B89"/>
    <w:rsid w:val="018748B6"/>
    <w:rsid w:val="025C3E89"/>
    <w:rsid w:val="03E15DFD"/>
    <w:rsid w:val="04B45039"/>
    <w:rsid w:val="055C1750"/>
    <w:rsid w:val="0596385C"/>
    <w:rsid w:val="05A370ED"/>
    <w:rsid w:val="05AD11CE"/>
    <w:rsid w:val="06247D1A"/>
    <w:rsid w:val="06E00CCE"/>
    <w:rsid w:val="07134DF9"/>
    <w:rsid w:val="09BF3FE2"/>
    <w:rsid w:val="09C04027"/>
    <w:rsid w:val="0AD228FB"/>
    <w:rsid w:val="0AFA7F1B"/>
    <w:rsid w:val="0B427448"/>
    <w:rsid w:val="0B475E33"/>
    <w:rsid w:val="0B59704A"/>
    <w:rsid w:val="0C650410"/>
    <w:rsid w:val="0C7F78F6"/>
    <w:rsid w:val="0CC704D6"/>
    <w:rsid w:val="0D0A2D28"/>
    <w:rsid w:val="0DE33885"/>
    <w:rsid w:val="0E831111"/>
    <w:rsid w:val="0F2A465E"/>
    <w:rsid w:val="0F64670F"/>
    <w:rsid w:val="0FF3284D"/>
    <w:rsid w:val="1199332E"/>
    <w:rsid w:val="11CB34E2"/>
    <w:rsid w:val="11E04C88"/>
    <w:rsid w:val="11F107D1"/>
    <w:rsid w:val="124233D2"/>
    <w:rsid w:val="126529D6"/>
    <w:rsid w:val="134741F1"/>
    <w:rsid w:val="14782712"/>
    <w:rsid w:val="1534499F"/>
    <w:rsid w:val="1A4A6F70"/>
    <w:rsid w:val="1AA6001D"/>
    <w:rsid w:val="1B883204"/>
    <w:rsid w:val="1C78147C"/>
    <w:rsid w:val="1D590D42"/>
    <w:rsid w:val="1DBD3F23"/>
    <w:rsid w:val="1E0E639B"/>
    <w:rsid w:val="1E226E97"/>
    <w:rsid w:val="1F6D781E"/>
    <w:rsid w:val="211B1A0D"/>
    <w:rsid w:val="22AC3BE0"/>
    <w:rsid w:val="246B7607"/>
    <w:rsid w:val="24A75F03"/>
    <w:rsid w:val="25590A76"/>
    <w:rsid w:val="266B238E"/>
    <w:rsid w:val="283C61D8"/>
    <w:rsid w:val="2921193E"/>
    <w:rsid w:val="29AA395A"/>
    <w:rsid w:val="2BC4269D"/>
    <w:rsid w:val="2BDF04FA"/>
    <w:rsid w:val="2BF313B3"/>
    <w:rsid w:val="2CC12E6F"/>
    <w:rsid w:val="2D186789"/>
    <w:rsid w:val="2D8D5722"/>
    <w:rsid w:val="2E01160A"/>
    <w:rsid w:val="2F942DDE"/>
    <w:rsid w:val="30E341C5"/>
    <w:rsid w:val="31251BBC"/>
    <w:rsid w:val="313708CB"/>
    <w:rsid w:val="331347B0"/>
    <w:rsid w:val="334C71EE"/>
    <w:rsid w:val="35C06253"/>
    <w:rsid w:val="36904F7C"/>
    <w:rsid w:val="381E6071"/>
    <w:rsid w:val="38FB74BE"/>
    <w:rsid w:val="39993D32"/>
    <w:rsid w:val="3ADB6A87"/>
    <w:rsid w:val="3B9D607B"/>
    <w:rsid w:val="3D1B3CB7"/>
    <w:rsid w:val="3D571342"/>
    <w:rsid w:val="3D7A0A83"/>
    <w:rsid w:val="3D967144"/>
    <w:rsid w:val="3E0B6FA7"/>
    <w:rsid w:val="3E0D3CBF"/>
    <w:rsid w:val="3E4D00B8"/>
    <w:rsid w:val="3ECB7F5C"/>
    <w:rsid w:val="3EFE2002"/>
    <w:rsid w:val="3FD93B71"/>
    <w:rsid w:val="3FF42B04"/>
    <w:rsid w:val="40E60642"/>
    <w:rsid w:val="412671DC"/>
    <w:rsid w:val="434F26CC"/>
    <w:rsid w:val="435267ED"/>
    <w:rsid w:val="447D235F"/>
    <w:rsid w:val="448D7423"/>
    <w:rsid w:val="45BF2EAE"/>
    <w:rsid w:val="488F3A5B"/>
    <w:rsid w:val="48D62E1A"/>
    <w:rsid w:val="49160C5A"/>
    <w:rsid w:val="4AE95A97"/>
    <w:rsid w:val="4C4174DA"/>
    <w:rsid w:val="4ED420BF"/>
    <w:rsid w:val="4F042B22"/>
    <w:rsid w:val="507801CC"/>
    <w:rsid w:val="511364F4"/>
    <w:rsid w:val="51767737"/>
    <w:rsid w:val="5266633B"/>
    <w:rsid w:val="535C4B5D"/>
    <w:rsid w:val="535D26F0"/>
    <w:rsid w:val="55052CE7"/>
    <w:rsid w:val="553B7015"/>
    <w:rsid w:val="554131F2"/>
    <w:rsid w:val="554E3CB2"/>
    <w:rsid w:val="561A25DF"/>
    <w:rsid w:val="56CE04B8"/>
    <w:rsid w:val="59944B70"/>
    <w:rsid w:val="5997613B"/>
    <w:rsid w:val="59F84393"/>
    <w:rsid w:val="5A1B5D04"/>
    <w:rsid w:val="5AC23225"/>
    <w:rsid w:val="5B6B67C9"/>
    <w:rsid w:val="5B8507B2"/>
    <w:rsid w:val="5C632268"/>
    <w:rsid w:val="5DEF7917"/>
    <w:rsid w:val="5DF12C82"/>
    <w:rsid w:val="5EB60F3E"/>
    <w:rsid w:val="5EED6F17"/>
    <w:rsid w:val="5EFC1A36"/>
    <w:rsid w:val="602924CC"/>
    <w:rsid w:val="606E1DA3"/>
    <w:rsid w:val="61B93906"/>
    <w:rsid w:val="628766F0"/>
    <w:rsid w:val="62C414F4"/>
    <w:rsid w:val="633B7D1C"/>
    <w:rsid w:val="63901A4A"/>
    <w:rsid w:val="65AF2FEE"/>
    <w:rsid w:val="65ED78C4"/>
    <w:rsid w:val="662F7024"/>
    <w:rsid w:val="664E2AE7"/>
    <w:rsid w:val="67DA19B1"/>
    <w:rsid w:val="67EE6C12"/>
    <w:rsid w:val="69557D32"/>
    <w:rsid w:val="6B003DB3"/>
    <w:rsid w:val="6D9923FA"/>
    <w:rsid w:val="6F574E06"/>
    <w:rsid w:val="71B427E2"/>
    <w:rsid w:val="72177C92"/>
    <w:rsid w:val="73487194"/>
    <w:rsid w:val="734B183D"/>
    <w:rsid w:val="74835FB5"/>
    <w:rsid w:val="74F168D2"/>
    <w:rsid w:val="769C181C"/>
    <w:rsid w:val="77E51C9F"/>
    <w:rsid w:val="78201D02"/>
    <w:rsid w:val="78DE6243"/>
    <w:rsid w:val="790C0484"/>
    <w:rsid w:val="793A66B0"/>
    <w:rsid w:val="794C29AD"/>
    <w:rsid w:val="794D29EB"/>
    <w:rsid w:val="796E5186"/>
    <w:rsid w:val="7A2934BF"/>
    <w:rsid w:val="7B923AF6"/>
    <w:rsid w:val="7C1A0C6A"/>
    <w:rsid w:val="7C5C2F5F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A897B1"/>
  <w15:docId w15:val="{7DDED1AA-0269-4395-8513-73FEB2D8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0"/>
    <w:qFormat/>
    <w:pPr>
      <w:spacing w:line="360" w:lineRule="auto"/>
      <w:ind w:firstLine="420"/>
    </w:pPr>
    <w:rPr>
      <w:szCs w:val="24"/>
    </w:rPr>
  </w:style>
  <w:style w:type="paragraph" w:styleId="a4">
    <w:name w:val="Body Text"/>
    <w:basedOn w:val="a"/>
    <w:next w:val="a"/>
    <w:link w:val="a5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20">
    <w:name w:val="Body Text First Indent 2"/>
    <w:basedOn w:val="a6"/>
    <w:unhideWhenUsed/>
    <w:qFormat/>
    <w:pPr>
      <w:ind w:firstLine="420"/>
    </w:pPr>
  </w:style>
  <w:style w:type="paragraph" w:styleId="a6">
    <w:name w:val="Body Text Indent"/>
    <w:basedOn w:val="a"/>
    <w:next w:val="a"/>
    <w:qFormat/>
    <w:pPr>
      <w:ind w:firstLineChars="200" w:firstLine="560"/>
    </w:pPr>
    <w:rPr>
      <w:rFonts w:eastAsia="仿宋_GB2312"/>
      <w:sz w:val="28"/>
    </w:rPr>
  </w:style>
  <w:style w:type="paragraph" w:styleId="a7">
    <w:name w:val="Plain Text"/>
    <w:basedOn w:val="a"/>
    <w:qFormat/>
    <w:rPr>
      <w:rFonts w:ascii="宋体" w:hAnsi="Courier New"/>
      <w:kern w:val="0"/>
      <w:sz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customStyle="1" w:styleId="ad">
    <w:name w:val="页眉 字符"/>
    <w:basedOn w:val="a1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正文文本 字符"/>
    <w:basedOn w:val="a1"/>
    <w:link w:val="a4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character" w:customStyle="1" w:styleId="font21">
    <w:name w:val="font21"/>
    <w:basedOn w:val="a1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BodyText">
    <w:name w:val="BodyText"/>
    <w:basedOn w:val="a"/>
    <w:qFormat/>
    <w:pPr>
      <w:spacing w:line="360" w:lineRule="auto"/>
    </w:pPr>
    <w:rPr>
      <w:rFonts w:ascii="仿宋_GB2312" w:eastAsia="仿宋_GB2312"/>
      <w:sz w:val="30"/>
      <w:szCs w:val="30"/>
    </w:rPr>
  </w:style>
  <w:style w:type="character" w:customStyle="1" w:styleId="font121">
    <w:name w:val="font121"/>
    <w:basedOn w:val="a1"/>
    <w:qFormat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仿宋_GB2312" w:eastAsia="仿宋_GB2312" w:cs="仿宋_GB2312" w:hint="eastAsia"/>
      <w:b/>
      <w:bCs/>
      <w:color w:val="000000"/>
      <w:sz w:val="18"/>
      <w:szCs w:val="18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3EE2D-40D1-4641-8C12-0BA75BBE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347</cp:revision>
  <cp:lastPrinted>2026-03-17T09:31:00Z</cp:lastPrinted>
  <dcterms:created xsi:type="dcterms:W3CDTF">2019-07-31T07:36:00Z</dcterms:created>
  <dcterms:modified xsi:type="dcterms:W3CDTF">2026-04-21T02:44:00Z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