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重庆市大渡口区财政局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3—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年大渡口区发行的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新增地方政府债券存续期有关情况公开的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按照《地方政府债务信息公开办法》，现将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年大渡口区发行的新增地方政府债券存续期有关情况公开如下：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大渡口区发行的新增地方政府一般债券情况表，详见附表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大渡口区发行的新增地方政府专项债券情况表，详见附表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大渡口区发行的新增地方政府一般债券资金收支情况表，详见附表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大渡口区发行的新增地方政府专项债券资金收支情况表，详见附表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840" w:firstLine="448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大渡口区财政局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840" w:firstLine="4480"/>
        <w:jc w:val="center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ZmVhMjMzYzQzOGIyOTIwM2M2NjQ5ZmI3YTE2NTcifQ=="/>
  </w:docVars>
  <w:rsids>
    <w:rsidRoot w:val="00000000"/>
    <w:rsid w:val="0013104D"/>
    <w:rsid w:val="054E79AB"/>
    <w:rsid w:val="10932819"/>
    <w:rsid w:val="11E727C3"/>
    <w:rsid w:val="415A0D5E"/>
    <w:rsid w:val="4B0607DF"/>
    <w:rsid w:val="59027190"/>
    <w:rsid w:val="596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2025-06-17T08:05:01Z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6820466013A841FAB9A695B39A9F34FE_12</vt:lpwstr>
  </property>
</Properties>
</file>