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大渡口区</w:t>
      </w:r>
      <w:r>
        <w:rPr>
          <w:rFonts w:hint="eastAsia" w:ascii="Times New Roman" w:hAnsi="Times New Roman" w:eastAsia="方正小标宋_GBK" w:cs="Times New Roman"/>
          <w:sz w:val="44"/>
          <w:szCs w:val="44"/>
        </w:rPr>
        <w:t>财政电子票据跨省报销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常见问题</w:t>
      </w:r>
      <w:r>
        <w:rPr>
          <w:rFonts w:hint="eastAsia" w:ascii="Times New Roman" w:hAnsi="Times New Roman" w:eastAsia="方正小标宋_GBK" w:cs="Times New Roman"/>
          <w:sz w:val="44"/>
          <w:szCs w:val="44"/>
          <w:lang w:val="en-US" w:eastAsia="zh-CN"/>
        </w:rPr>
        <w:t>培训</w:t>
      </w:r>
      <w:r>
        <w:rPr>
          <w:rFonts w:hint="eastAsia" w:ascii="Times New Roman" w:hAnsi="Times New Roman" w:eastAsia="方正小标宋_GBK" w:cs="Times New Roman"/>
          <w:sz w:val="44"/>
          <w:szCs w:val="44"/>
        </w:rPr>
        <w:t>答疑</w:t>
      </w:r>
    </w:p>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为了更好地推进</w:t>
      </w:r>
      <w:r>
        <w:rPr>
          <w:rFonts w:hint="eastAsia" w:ascii="Times New Roman" w:hAnsi="Times New Roman" w:eastAsia="方正仿宋_GBK" w:cs="方正仿宋_GBK"/>
          <w:sz w:val="32"/>
          <w:szCs w:val="32"/>
          <w:lang w:val="en-US" w:eastAsia="zh-CN"/>
        </w:rPr>
        <w:t>我区</w:t>
      </w:r>
      <w:r>
        <w:rPr>
          <w:rFonts w:hint="eastAsia" w:ascii="Times New Roman" w:hAnsi="Times New Roman" w:eastAsia="方正仿宋_GBK" w:cs="方正仿宋_GBK"/>
          <w:sz w:val="32"/>
          <w:szCs w:val="32"/>
        </w:rPr>
        <w:t>财政电子票据跨省报销工作，解决大家在实际操作过程中遇到的问题，我们整理了本次培训答疑，希望能为大家提供帮助。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一、什么是财政电子票据跨省报销？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财政电子票据跨省报销是指依托全国财政电子票据公共服务平台，实现财政电子票据在不同省份之间的查验、互认、报销和报销信息反馈。这一举措打破了地域限制，方便了群众和单位在异地就医、办事等情况下的票据报销，让“数据多跑路，百姓少跑腿”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二、哪些财政电子票据可以进行跨省报销？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纳入</w:t>
      </w:r>
      <w:r>
        <w:rPr>
          <w:rFonts w:hint="eastAsia" w:ascii="Times New Roman" w:hAnsi="Times New Roman" w:eastAsia="方正仿宋_GBK" w:cs="方正仿宋_GBK"/>
          <w:sz w:val="32"/>
          <w:szCs w:val="32"/>
          <w:lang w:val="en-US" w:eastAsia="zh-CN"/>
        </w:rPr>
        <w:t>推广</w:t>
      </w:r>
      <w:r>
        <w:rPr>
          <w:rFonts w:hint="eastAsia" w:ascii="Times New Roman" w:hAnsi="Times New Roman" w:eastAsia="方正仿宋_GBK" w:cs="方正仿宋_GBK"/>
          <w:sz w:val="32"/>
          <w:szCs w:val="32"/>
        </w:rPr>
        <w:t>的财政电子票据，必须实行全国统一的式样、编码规则和电子票据数据标准，并按要求实时接入全国财政电子票据公共服务平台。例如医疗收费电子票据、政府非税收入电子票据等符合上述标准的票据都可以进行跨省报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三、报销流程是怎样的？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票据归集：社会公众可通过指定的APP或小程序注册财政电子票据数字账户。注册后，可自动归集本人（本单位）在注册省份的财政电子票据；也能通过列表查询，归集在其他省份获取的财政电子票据；对于线下获取的票据，还可通过手动输入或扫码方式进行归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报销申请：报销人发起报销业务时，将数字账户归集的财政电子票据，以授信流转的方式授权给报销单位的单位数字账户。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真伪鉴别与报销处理：报销单位通过与公共服务平台对接，上传财政电子票据版式文件，实时跨省鉴别财政电子票据真伪。确认票据无误后，进行报销处理，并通过单位数字账户或者系统对接方式，向公共服务平台发起财政电子票据报销锁定请求，由开票省份将报销中的财政电子票据进行锁定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报销反馈：报销单位完成报销后，将财政电子票据报销结果、报销时间、报销金额、业务流水号/记账凭证号等报销信息反馈到公共服务平台，完成整个报销流程，同时也防止重复报销。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四、数字账户是什么？有什么作用？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数字账户是基于自治区公共服务平台建设，实现财政电子票据归集、授信流转和状态同步等功能的全国通用账户，分为个人数字账户和单位数字账户。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个人数字账户：适用于自然人，主要用于归集本人名下的财政电子票据、实时同步票据状态，以及进行票据线上授信流转，方便个人管理和使用自己的财政电子票据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单位数字账户：适用于法人和非法人单位，用于归集本单位名下的财政电子票据以及接收报销人授信流转用于报销的财政电子票据、实时同步票据状态、进行票据线上授信流转，实现票据报销锁定和报销信息反馈，便于单位进行财务管理和报销流程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五、在报销过程中遇到票据信息与报销需求不一致怎么办？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如果遇到票据列示信息与报销需求不一致的情况，如医疗票据列示的收费项目明细不足、支付类别设置不完善等问题。一方面，相关部门正在积极梳理问题，研究完善电子票据内容设置，如健全医疗收费票据项目库，利用票据“备注栏”补充相关信息等；另一方面，报销单位和个人若发现此类问题，可及时向当地财政部门或相关业务主管部门反馈，以便协调解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六、如何保障财政电子票据跨省报销的信息安全？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国家网络安全等级保护制度要求，各级财政部门会定期组织对系统和网络通道进行测评和升级加固，规范设置系统账号密码、规范使用开票Ukey等措施，全面构筑票据系统运行安全屏障。相关部门和单位也会强化自身信息系统运维管理，通过医疗费用报销授权、隐去个人关键信息等方式，落实个人健康数据分类保护和涉密信息保密管理要求；通过强化系统身份认证、权限管理、技术定密、责任认定等措施，对汇聚达到一定规模的个人健康敏感信息进行独立保护；通过严格技术性、辅助性服务事项审核和过程管控，强化票据信息安全管理，切实防范相关敏感数据信息泄露等风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大渡口区财政局</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bookmarkStart w:id="0" w:name="_GoBack"/>
      <w:bookmarkEnd w:id="0"/>
      <w:r>
        <w:rPr>
          <w:rFonts w:hint="eastAsia" w:ascii="Times New Roman" w:hAnsi="Times New Roman" w:eastAsia="方正仿宋_GBK" w:cs="方正仿宋_GBK"/>
          <w:sz w:val="32"/>
          <w:szCs w:val="32"/>
          <w:lang w:val="en-US" w:eastAsia="zh-CN"/>
        </w:rPr>
        <w:t>2025年8月12日</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p>
    <w:sectPr>
      <w:pgSz w:w="11906" w:h="16838"/>
      <w:pgMar w:top="1984" w:right="1446" w:bottom="1644" w:left="144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ODVhOThhNTQ2Y2UzMGJkNTkwYmNiODYyZjQyNTQifQ=="/>
  </w:docVars>
  <w:rsids>
    <w:rsidRoot w:val="00DD3224"/>
    <w:rsid w:val="00DD3224"/>
    <w:rsid w:val="03086E48"/>
    <w:rsid w:val="03087F57"/>
    <w:rsid w:val="085D2F87"/>
    <w:rsid w:val="087D036C"/>
    <w:rsid w:val="091E5454"/>
    <w:rsid w:val="1F424208"/>
    <w:rsid w:val="22FB3965"/>
    <w:rsid w:val="351456BD"/>
    <w:rsid w:val="36F81E4E"/>
    <w:rsid w:val="370E21E6"/>
    <w:rsid w:val="440D79BE"/>
    <w:rsid w:val="4D024291"/>
    <w:rsid w:val="520E7388"/>
    <w:rsid w:val="54713241"/>
    <w:rsid w:val="561E3A8F"/>
    <w:rsid w:val="571961D6"/>
    <w:rsid w:val="61F0037B"/>
    <w:rsid w:val="67170673"/>
    <w:rsid w:val="70296708"/>
    <w:rsid w:val="705A7660"/>
    <w:rsid w:val="70D272EE"/>
    <w:rsid w:val="717470B7"/>
    <w:rsid w:val="72600847"/>
    <w:rsid w:val="74C94DB4"/>
    <w:rsid w:val="793D3307"/>
    <w:rsid w:val="7C03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1482</Words>
  <Characters>1495</Characters>
  <Lines>10</Lines>
  <Paragraphs>3</Paragraphs>
  <TotalTime>3</TotalTime>
  <ScaleCrop>false</ScaleCrop>
  <LinksUpToDate>false</LinksUpToDate>
  <CharactersWithSpaces>2253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2025-08-12T00:45:00Z</dcterms:created>
  <dc:creator>JW</dc:creator>
  <cp:lastModifiedBy>王佑琴</cp:lastModifiedBy>
  <dcterms:modified xsi:type="dcterms:W3CDTF">2025-08-14T02:02:01Z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585FBD824A5D4F08908A663764ED4EB2</vt:lpwstr>
  </property>
</Properties>
</file>