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spacing w:line="0" w:lineRule="atLeast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华文中宋"/>
          <w:color w:val="FF0000"/>
          <w:szCs w:val="32"/>
        </w:rPr>
      </w:pPr>
      <w:r>
        <w:pict>
          <v:shape id="_x0000_i1025" o:spt="136" type="#_x0000_t136" style="height:54.75pt;width:420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重庆市大渡口区财政局文件" style="font-family:方正小标宋_GBK;font-size:40pt;v-text-align:center;"/>
            <w10:wrap type="none"/>
            <w10:anchorlock/>
          </v:shape>
        </w:pict>
      </w:r>
    </w:p>
    <w:p>
      <w:pPr>
        <w:spacing w:line="560" w:lineRule="exact"/>
        <w:jc w:val="both"/>
        <w:rPr>
          <w:b/>
          <w:bCs/>
        </w:rPr>
      </w:pPr>
    </w:p>
    <w:p>
      <w:pPr>
        <w:spacing w:line="560" w:lineRule="exact"/>
        <w:jc w:val="center"/>
        <w:rPr>
          <w:b/>
          <w:bCs/>
        </w:rPr>
      </w:pPr>
    </w:p>
    <w:p>
      <w:pPr>
        <w:spacing w:before="173" w:beforeLines="30"/>
        <w:jc w:val="center"/>
        <w:rPr>
          <w:szCs w:val="32"/>
        </w:rPr>
      </w:pPr>
      <w:r>
        <w:rPr>
          <w:rFonts w:hint="eastAsia"/>
          <w:szCs w:val="32"/>
        </w:rPr>
        <w:t>渡财发〔</w:t>
      </w:r>
      <w:r>
        <w:rPr>
          <w:rFonts w:hint="default" w:ascii="Times New Roman" w:hAnsi="Times New Roman" w:cs="Times New Roman"/>
          <w:szCs w:val="32"/>
          <w:lang w:val="en-US" w:eastAsia="zh-CN"/>
        </w:rPr>
        <w:t>2025</w:t>
      </w:r>
      <w:r>
        <w:rPr>
          <w:rFonts w:hint="eastAsia"/>
          <w:szCs w:val="32"/>
        </w:rPr>
        <w:t>〕</w:t>
      </w:r>
      <w:r>
        <w:rPr>
          <w:rFonts w:hint="default" w:ascii="Times New Roman" w:hAnsi="Times New Roman" w:cs="Times New Roman"/>
          <w:szCs w:val="32"/>
          <w:lang w:val="en-US" w:eastAsia="zh-CN"/>
        </w:rPr>
        <w:t>13</w:t>
      </w:r>
      <w:r>
        <w:rPr>
          <w:rFonts w:hint="eastAsia"/>
          <w:szCs w:val="32"/>
        </w:rPr>
        <w:t>号</w:t>
      </w:r>
    </w:p>
    <w:p>
      <w:pPr>
        <w:spacing w:line="320" w:lineRule="exact"/>
        <w:rPr>
          <w:bCs/>
          <w:szCs w:val="32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784215" cy="0"/>
                <wp:effectExtent l="19050" t="20320" r="26035" b="27305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1.35pt;height:0pt;width:455.45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OHf&#10;EdcAAAAGAQAADwAAAAAAAAABACAAAAAiAAAAZHJzL2Rvd25yZXYueG1sUEsBAhQAFAAAAAgAh07i&#10;QOGRn5KxAQAAUgMAAA4AAAAAAAAAAQAgAAAAJgEAAGRycy9lMm9Eb2MueG1sUEsFBgAAAAAGAAYA&#10;WQEAAEkFAAAAAA==&#10;">
                <v:fill on="f" focussize="0,0"/>
                <v:stroke weight="3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大渡口区财政局转发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重庆市财政局关于停用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非税收入移动缴款子系统的通知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区级各相关单位：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根据我市行政执法业务一体化数字集成应用的要求，直接通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过非税系统（含非税收入移动缴款子系统）征缴的罚没收入需要迁移并入市司法局统建的“执法+监督”系统，现将《重庆市财政局关于停用非税收入移动缴款子系统的通知》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渝财非税〔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号）转发给你们，请遵照执行。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附件：重庆市财政局关于停用非税收入移动缴款子系统的通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58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知（渝财非税〔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         大渡口区财政局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2025年3月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rFonts w:hint="eastAsia" w:eastAsia="方正仿宋_GBK"/>
          <w:szCs w:val="32"/>
          <w:lang w:eastAsia="zh-CN"/>
        </w:rPr>
      </w:pPr>
    </w:p>
    <w:p>
      <w:pPr>
        <w:spacing w:line="560" w:lineRule="exact"/>
        <w:rPr>
          <w:rFonts w:hint="eastAsia" w:eastAsia="方正仿宋_GBK"/>
          <w:szCs w:val="32"/>
          <w:lang w:eastAsia="zh-CN"/>
        </w:rPr>
      </w:pPr>
    </w:p>
    <w:p>
      <w:pPr>
        <w:spacing w:line="560" w:lineRule="exact"/>
        <w:rPr>
          <w:szCs w:val="32"/>
        </w:rPr>
      </w:pPr>
    </w:p>
    <w:p>
      <w:pPr>
        <w:pStyle w:val="2"/>
        <w:rPr>
          <w:szCs w:val="32"/>
        </w:rPr>
      </w:pPr>
      <w:bookmarkStart w:id="0" w:name="_GoBack"/>
      <w:bookmarkEnd w:id="0"/>
    </w:p>
    <w:p>
      <w:pPr>
        <w:pBdr>
          <w:top w:val="single" w:color="auto" w:sz="4" w:space="1"/>
          <w:bottom w:val="single" w:color="auto" w:sz="4" w:space="1"/>
        </w:pBdr>
        <w:spacing w:line="560" w:lineRule="exact"/>
        <w:ind w:firstLine="276" w:firstLineChars="100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重庆市大渡口区财政局办公室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1984" w:right="1446" w:bottom="1644" w:left="1446" w:header="851" w:footer="1474" w:gutter="0"/>
      <w:pgNumType w:fmt="decimal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9"/>
    <w:rsid w:val="00012405"/>
    <w:rsid w:val="0001772E"/>
    <w:rsid w:val="0003010A"/>
    <w:rsid w:val="00032049"/>
    <w:rsid w:val="00063AF3"/>
    <w:rsid w:val="00080070"/>
    <w:rsid w:val="000C3523"/>
    <w:rsid w:val="000C6CA1"/>
    <w:rsid w:val="00127A4E"/>
    <w:rsid w:val="001625AC"/>
    <w:rsid w:val="00174FC5"/>
    <w:rsid w:val="00184058"/>
    <w:rsid w:val="001A114E"/>
    <w:rsid w:val="001A190C"/>
    <w:rsid w:val="001A6251"/>
    <w:rsid w:val="001C4832"/>
    <w:rsid w:val="001F62C3"/>
    <w:rsid w:val="00236719"/>
    <w:rsid w:val="002B6434"/>
    <w:rsid w:val="002C75DA"/>
    <w:rsid w:val="002E5909"/>
    <w:rsid w:val="002E77A0"/>
    <w:rsid w:val="002F1359"/>
    <w:rsid w:val="00323C02"/>
    <w:rsid w:val="00324D86"/>
    <w:rsid w:val="00326DA6"/>
    <w:rsid w:val="00356288"/>
    <w:rsid w:val="00371F77"/>
    <w:rsid w:val="003C008F"/>
    <w:rsid w:val="003C0C8F"/>
    <w:rsid w:val="003D257F"/>
    <w:rsid w:val="003E3D15"/>
    <w:rsid w:val="00465F16"/>
    <w:rsid w:val="00466532"/>
    <w:rsid w:val="004969F3"/>
    <w:rsid w:val="004C2ADF"/>
    <w:rsid w:val="004E3BDA"/>
    <w:rsid w:val="005002E2"/>
    <w:rsid w:val="00512DB8"/>
    <w:rsid w:val="00522A0B"/>
    <w:rsid w:val="00533833"/>
    <w:rsid w:val="005615C4"/>
    <w:rsid w:val="00564D38"/>
    <w:rsid w:val="00573D91"/>
    <w:rsid w:val="005809CC"/>
    <w:rsid w:val="005A1012"/>
    <w:rsid w:val="005A7926"/>
    <w:rsid w:val="005B187D"/>
    <w:rsid w:val="005B1A82"/>
    <w:rsid w:val="005C1DD0"/>
    <w:rsid w:val="005C3E27"/>
    <w:rsid w:val="005E626A"/>
    <w:rsid w:val="005F1424"/>
    <w:rsid w:val="005F1AD4"/>
    <w:rsid w:val="005F2A26"/>
    <w:rsid w:val="00636CC6"/>
    <w:rsid w:val="00641B9D"/>
    <w:rsid w:val="00650E30"/>
    <w:rsid w:val="00657AB4"/>
    <w:rsid w:val="00661835"/>
    <w:rsid w:val="0066519C"/>
    <w:rsid w:val="00665E4D"/>
    <w:rsid w:val="00690494"/>
    <w:rsid w:val="00691541"/>
    <w:rsid w:val="006A109C"/>
    <w:rsid w:val="006D5BE9"/>
    <w:rsid w:val="006F30F3"/>
    <w:rsid w:val="00753163"/>
    <w:rsid w:val="00762198"/>
    <w:rsid w:val="007632CA"/>
    <w:rsid w:val="00764C33"/>
    <w:rsid w:val="007665B6"/>
    <w:rsid w:val="0076660F"/>
    <w:rsid w:val="00785393"/>
    <w:rsid w:val="0079084E"/>
    <w:rsid w:val="007B77FF"/>
    <w:rsid w:val="007C3FB8"/>
    <w:rsid w:val="007D172D"/>
    <w:rsid w:val="007E23F2"/>
    <w:rsid w:val="007E459C"/>
    <w:rsid w:val="00846A08"/>
    <w:rsid w:val="00847E8D"/>
    <w:rsid w:val="00851F53"/>
    <w:rsid w:val="00866B4B"/>
    <w:rsid w:val="008C1C1D"/>
    <w:rsid w:val="008D7D45"/>
    <w:rsid w:val="00944F04"/>
    <w:rsid w:val="00946066"/>
    <w:rsid w:val="00955ABF"/>
    <w:rsid w:val="00960C16"/>
    <w:rsid w:val="00987956"/>
    <w:rsid w:val="009A596F"/>
    <w:rsid w:val="009C2A52"/>
    <w:rsid w:val="009C7378"/>
    <w:rsid w:val="009D77BD"/>
    <w:rsid w:val="00A0069C"/>
    <w:rsid w:val="00A3330A"/>
    <w:rsid w:val="00A56373"/>
    <w:rsid w:val="00A60A32"/>
    <w:rsid w:val="00A72012"/>
    <w:rsid w:val="00A7479B"/>
    <w:rsid w:val="00A767FE"/>
    <w:rsid w:val="00AB062B"/>
    <w:rsid w:val="00AE075A"/>
    <w:rsid w:val="00AF437D"/>
    <w:rsid w:val="00B04242"/>
    <w:rsid w:val="00B101E8"/>
    <w:rsid w:val="00B24EF4"/>
    <w:rsid w:val="00B25D64"/>
    <w:rsid w:val="00B442F7"/>
    <w:rsid w:val="00B56A32"/>
    <w:rsid w:val="00B7518B"/>
    <w:rsid w:val="00BB4044"/>
    <w:rsid w:val="00BB554F"/>
    <w:rsid w:val="00BB6F86"/>
    <w:rsid w:val="00BE4BE6"/>
    <w:rsid w:val="00C117DF"/>
    <w:rsid w:val="00C27896"/>
    <w:rsid w:val="00C306C1"/>
    <w:rsid w:val="00C61C86"/>
    <w:rsid w:val="00C75D13"/>
    <w:rsid w:val="00C97781"/>
    <w:rsid w:val="00CB1CBC"/>
    <w:rsid w:val="00CB5BA2"/>
    <w:rsid w:val="00CD182F"/>
    <w:rsid w:val="00CD5EE0"/>
    <w:rsid w:val="00CF04FE"/>
    <w:rsid w:val="00CF7C71"/>
    <w:rsid w:val="00D07067"/>
    <w:rsid w:val="00D13742"/>
    <w:rsid w:val="00D43399"/>
    <w:rsid w:val="00D43838"/>
    <w:rsid w:val="00D63BDB"/>
    <w:rsid w:val="00D720ED"/>
    <w:rsid w:val="00DC122F"/>
    <w:rsid w:val="00DC5E85"/>
    <w:rsid w:val="00DE6654"/>
    <w:rsid w:val="00E30E8C"/>
    <w:rsid w:val="00E4438F"/>
    <w:rsid w:val="00E821AC"/>
    <w:rsid w:val="00EE0E3E"/>
    <w:rsid w:val="00F35B84"/>
    <w:rsid w:val="00F63D46"/>
    <w:rsid w:val="00F839D6"/>
    <w:rsid w:val="00FB17D5"/>
    <w:rsid w:val="00FB5BF2"/>
    <w:rsid w:val="00FC44BB"/>
    <w:rsid w:val="00FE699D"/>
    <w:rsid w:val="00FF4896"/>
    <w:rsid w:val="00FF4A95"/>
    <w:rsid w:val="01FE7EA5"/>
    <w:rsid w:val="0EAB4ABD"/>
    <w:rsid w:val="1275030E"/>
    <w:rsid w:val="17E62C77"/>
    <w:rsid w:val="1EA47309"/>
    <w:rsid w:val="27A04912"/>
    <w:rsid w:val="2D3D7CB3"/>
    <w:rsid w:val="2D8A43D9"/>
    <w:rsid w:val="30487DF1"/>
    <w:rsid w:val="508231E5"/>
    <w:rsid w:val="51C87B8C"/>
    <w:rsid w:val="5C090A3C"/>
    <w:rsid w:val="5C5D4AD2"/>
    <w:rsid w:val="6D036DE1"/>
    <w:rsid w:val="6E6D6FCF"/>
    <w:rsid w:val="711B1E37"/>
    <w:rsid w:val="723E4F1D"/>
    <w:rsid w:val="750758DC"/>
    <w:rsid w:val="7D443E63"/>
    <w:rsid w:val="7E9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</w:rPr>
  </w:style>
  <w:style w:type="paragraph" w:styleId="3">
    <w:name w:val="Body Text Indent"/>
    <w:basedOn w:val="1"/>
    <w:uiPriority w:val="0"/>
    <w:pPr>
      <w:ind w:firstLine="560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仿宋_GB2312" w:eastAsia="仿宋_GB231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2943F-06B0-4E5D-B8A0-88CE1C24C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257</Characters>
  <Lines>1</Lines>
  <Paragraphs>1</Paragraphs>
  <TotalTime>14</TotalTime>
  <ScaleCrop>false</ScaleCrop>
  <LinksUpToDate>false</LinksUpToDate>
  <CharactersWithSpaces>348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2019-05-24T08:17:00Z</dcterms:created>
  <dc:creator>办公室</dc:creator>
  <cp:lastModifiedBy>熊敏</cp:lastModifiedBy>
  <cp:lastPrinted>2025-03-03T06:54:00Z</cp:lastPrinted>
  <dcterms:modified xsi:type="dcterms:W3CDTF">2025-03-06T02:10:47Z</dcterms:modified>
  <dc:title>函 2003  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eyJoZGlkIjoiYTQzNGY2OTVkMGI0YzkyYjQ4MDI1OWY1ODAwNGEwZjEiLCJ1c2VySWQiOiIxNDgzMDA4NTU0In0=</vt:lpwstr>
  </property>
  <property fmtid="{D5CDD505-2E9C-101B-9397-08002B2CF9AE}" pid="4" name="ICV">
    <vt:lpwstr>E911A87B4849436AA681413525B53B18_13</vt:lpwstr>
  </property>
</Properties>
</file>