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Times New Roman" w:hAnsi="Times New Roman" w:eastAsia="方正小标宋_GBK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_GBK"/>
          <w:sz w:val="44"/>
          <w:szCs w:val="44"/>
          <w:highlight w:val="none"/>
          <w:lang w:val="en-US" w:eastAsia="zh-CN"/>
        </w:rPr>
        <w:t>重庆市</w:t>
      </w:r>
      <w:r>
        <w:rPr>
          <w:rFonts w:hint="eastAsia" w:ascii="Times New Roman" w:hAnsi="Times New Roman" w:eastAsia="方正小标宋_GBK"/>
          <w:sz w:val="44"/>
          <w:szCs w:val="44"/>
          <w:highlight w:val="none"/>
          <w:lang w:eastAsia="zh-CN"/>
        </w:rPr>
        <w:t>大渡口区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ascii="Times New Roman" w:hAnsi="Times New Roman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  <w:highlight w:val="none"/>
          <w:lang w:eastAsia="zh-CN"/>
        </w:rPr>
        <w:t>202</w:t>
      </w:r>
      <w:r>
        <w:rPr>
          <w:rFonts w:hint="eastAsia" w:ascii="Times New Roman" w:hAnsi="Times New Roman" w:eastAsia="方正小标宋_GBK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小标宋_GBK"/>
          <w:sz w:val="44"/>
          <w:szCs w:val="44"/>
          <w:highlight w:val="none"/>
          <w:lang w:eastAsia="zh-CN"/>
        </w:rPr>
        <w:t>年1—6月预算执行情况报告</w:t>
      </w:r>
    </w:p>
    <w:p>
      <w:pPr>
        <w:widowControl/>
        <w:adjustRightInd w:val="0"/>
        <w:snapToGrid w:val="0"/>
        <w:spacing w:line="594" w:lineRule="exact"/>
        <w:jc w:val="center"/>
        <w:rPr>
          <w:rFonts w:hint="default" w:ascii="Times New Roman" w:hAnsi="Times New Roman" w:eastAsia="方正楷体_GBK" w:cs="方正楷体_GBK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楷体_GBK" w:cs="方正楷体_GBK"/>
          <w:sz w:val="32"/>
          <w:szCs w:val="32"/>
          <w:lang w:eastAsia="zh-CN" w:bidi="ar"/>
        </w:rPr>
        <w:t>——</w:t>
      </w:r>
      <w:r>
        <w:rPr>
          <w:rFonts w:hint="eastAsia" w:ascii="Times New Roman" w:hAnsi="Times New Roman" w:eastAsia="方正楷体_GBK" w:cs="方正楷体_GBK"/>
          <w:sz w:val="32"/>
          <w:szCs w:val="32"/>
          <w:lang w:val="en-US" w:eastAsia="zh-CN" w:bidi="ar"/>
        </w:rPr>
        <w:t>2026年7月29日在区十四届人大常委会第三十八次会议上</w:t>
      </w:r>
    </w:p>
    <w:p>
      <w:pPr>
        <w:rPr>
          <w:rFonts w:hint="eastAsia" w:ascii="Times New Roman" w:hAnsi="Times New Roman" w:eastAsia="方正黑体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区人大常委会</w:t>
      </w:r>
      <w:r>
        <w:rPr>
          <w:rFonts w:hint="eastAsia" w:ascii="Times New Roman" w:hAnsi="Times New Roman" w:eastAsia="方正仿宋_GBK"/>
          <w:sz w:val="32"/>
          <w:szCs w:val="32"/>
        </w:rPr>
        <w:t>主任，各位副主任，各位委员：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受区政府委托，现将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大渡口区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1—6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预算执行情况报告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如下</w:t>
      </w:r>
      <w:r>
        <w:rPr>
          <w:rFonts w:ascii="Times New Roman" w:hAnsi="Times New Roman" w:eastAsia="方正仿宋_GBK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一、202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eastAsia="zh-CN"/>
        </w:rPr>
        <w:t>1—6月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收支预算执行情况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（一）一般公共预算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>1.收入执行情况。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区级一般公共预算收入完成111,242万元，同比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6.5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%，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列中心城区第3位，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其中：税收收入完成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79,586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万元，同比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4.9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非税收入完成31,657万元，同比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10.8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auto"/>
          <w:kern w:val="2"/>
          <w:sz w:val="32"/>
          <w:szCs w:val="32"/>
          <w:lang w:val="en-US" w:eastAsia="zh-CN" w:bidi="ar"/>
        </w:rPr>
        <w:t>2.</w:t>
      </w:r>
      <w:r>
        <w:rPr>
          <w:rFonts w:hint="default" w:ascii="方正仿宋_GBK" w:hAnsi="方正仿宋_GBK" w:eastAsia="方正仿宋_GBK" w:cs="方正仿宋_GBK"/>
          <w:b/>
          <w:color w:val="auto"/>
          <w:kern w:val="2"/>
          <w:sz w:val="32"/>
          <w:szCs w:val="32"/>
          <w:lang w:val="en-US" w:eastAsia="zh-CN" w:bidi="ar"/>
        </w:rPr>
        <w:t>支出执行情况。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—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6</w:t>
      </w:r>
      <w:r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月，一般公共预算支出完成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191,723</w:t>
      </w:r>
      <w:r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万元。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  <w:t>（二）政府性基金预算</w:t>
      </w:r>
    </w:p>
    <w:p>
      <w:pPr>
        <w:pStyle w:val="1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 w:val="0"/>
          <w:color w:val="auto"/>
          <w:kern w:val="2"/>
          <w:sz w:val="32"/>
          <w:szCs w:val="32"/>
          <w:lang w:val="en-US" w:eastAsia="zh-CN" w:bidi="ar"/>
        </w:rPr>
        <w:t>1.</w:t>
      </w:r>
      <w:r>
        <w:rPr>
          <w:rFonts w:hint="default" w:ascii="方正仿宋_GBK" w:hAnsi="方正仿宋_GBK" w:eastAsia="方正仿宋_GBK" w:cs="方正仿宋_GBK"/>
          <w:b/>
          <w:bCs w:val="0"/>
          <w:color w:val="auto"/>
          <w:kern w:val="2"/>
          <w:sz w:val="32"/>
          <w:szCs w:val="32"/>
          <w:lang w:val="en-US" w:eastAsia="zh-CN" w:bidi="ar"/>
        </w:rPr>
        <w:t>收入执行情况。</w:t>
      </w:r>
      <w:r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—</w:t>
      </w:r>
      <w:r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"/>
        </w:rPr>
        <w:t>6</w:t>
      </w:r>
      <w:r>
        <w:rPr>
          <w:rFonts w:hint="default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月，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区级</w:t>
      </w:r>
      <w:r>
        <w:rPr>
          <w:rFonts w:hint="default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政府性基金预算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收入完成13,475万元，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获得</w:t>
      </w:r>
      <w:r>
        <w:rPr>
          <w:rFonts w:hint="default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上级补助收入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63,899</w:t>
      </w:r>
      <w:r>
        <w:rPr>
          <w:rFonts w:hint="default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万元，</w:t>
      </w:r>
      <w:r>
        <w:rPr>
          <w:rFonts w:hint="eastAsia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" w:bidi="ar"/>
        </w:rPr>
        <w:t>主要是</w:t>
      </w:r>
      <w:r>
        <w:rPr>
          <w:rFonts w:hint="eastAsia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超长期特</w:t>
      </w:r>
      <w:r>
        <w:rPr>
          <w:rFonts w:hint="eastAsia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" w:bidi="ar"/>
        </w:rPr>
        <w:t>别</w:t>
      </w:r>
      <w:r>
        <w:rPr>
          <w:rFonts w:hint="eastAsia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国债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30,240</w:t>
      </w:r>
      <w:r>
        <w:rPr>
          <w:rFonts w:hint="default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万元</w:t>
      </w:r>
      <w:r>
        <w:rPr>
          <w:rFonts w:hint="eastAsia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、城市基础设施建设周转资金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30,000</w:t>
      </w:r>
      <w:r>
        <w:rPr>
          <w:rFonts w:hint="default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万元。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4" w:lineRule="exact"/>
        <w:ind w:left="105" w:leftChars="5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 w:val="0"/>
          <w:color w:val="auto"/>
          <w:kern w:val="2"/>
          <w:sz w:val="32"/>
          <w:szCs w:val="32"/>
          <w:lang w:val="en-US" w:eastAsia="zh-CN" w:bidi="ar"/>
        </w:rPr>
        <w:t>2.</w:t>
      </w:r>
      <w:r>
        <w:rPr>
          <w:rFonts w:hint="default" w:ascii="方正仿宋_GBK" w:hAnsi="方正仿宋_GBK" w:eastAsia="方正仿宋_GBK" w:cs="方正仿宋_GBK"/>
          <w:b/>
          <w:bCs w:val="0"/>
          <w:color w:val="auto"/>
          <w:kern w:val="2"/>
          <w:sz w:val="32"/>
          <w:szCs w:val="32"/>
          <w:lang w:val="en-US" w:eastAsia="zh-CN" w:bidi="ar"/>
        </w:rPr>
        <w:t>支出执行情况。</w:t>
      </w:r>
      <w:r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—</w:t>
      </w:r>
      <w:r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lang w:val="en-US" w:eastAsia="zh-CN" w:bidi="ar"/>
        </w:rPr>
        <w:t>6</w:t>
      </w:r>
      <w:r>
        <w:rPr>
          <w:rFonts w:hint="default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月，政府性基金预算支出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99,956</w:t>
      </w:r>
      <w:r>
        <w:rPr>
          <w:rFonts w:hint="default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万元，主要是：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零星防护绿地提档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"/>
        </w:rPr>
        <w:t>工程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20,998万元、道路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"/>
        </w:rPr>
        <w:t>提档升级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26,001万元、城中村改造13,605万元、专项债券付息9,928万元、数字化农产品加工项目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"/>
        </w:rPr>
        <w:t>征地拆迁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8,108万元、排水管网整治4,266万元</w:t>
      </w:r>
      <w:r>
        <w:rPr>
          <w:rFonts w:hint="default" w:ascii="方正仿宋_GBK" w:hAnsi="方正仿宋_GBK" w:eastAsia="方正仿宋_GBK" w:cs="方正仿宋_GBK"/>
          <w:bCs/>
          <w:color w:val="auto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（三）国有资本经营预算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105" w:leftChars="5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1—6月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区级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国有资本经营预算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收入完成1,212万元，获得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上级补助收入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230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万元。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国有资本经营预算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暂无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支出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 xml:space="preserve"> 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 xml:space="preserve">  二、上半年主要工作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今年以来，在区委坚强领导下，在区人大监督指导下，全区坚持以习近平新时代中国特色社会主义思想为指导，全面贯彻落实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党的二十大和二十届历次全会精神，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深入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贯彻习近平总书记视察重庆重要讲话重要指示精神，坚持稳中求进工作总基调，突出稳进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增效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、改革创新、除险固安、强企富民工作导向，聚焦“尚义大渡口、宜居宜业城”建设，承压前行、积极作为，进一步树牢“大财政”理念，做好“大统筹”文章，全区财政运行总体平稳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（一）扩总量、提质量，增强保障能力。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平衡好“近”与“远”的关系，坚持向内挖潜与向上争取并重，不断增强财政可持续保障能力，为区域经济社会发展提供财力支撑。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一是精准征管抓实税收收入。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构建多层级税源监控体系，建立全域基础税源清单，重点关注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大额资产交易等一次性税源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紧盯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产值或销售额变动较大的企业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开展重点行业、零散税源及新业态专项排查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"/>
        </w:rPr>
        <w:t>，动态监测重点税源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二是数字赋能规范非税收入征管。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建立非税收入月度调度机制，常态化盯紧征缴进度。全面推广非税收入及财政票据电子化，实现全流程线上监管。构建多方协同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-CN"/>
        </w:rPr>
        <w:t>、高频联动的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工作机制，深挖增收潜力。1—6月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完成非税收入3.2亿元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三是靶向攻坚全力向上争取资金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制定《2026年对上争资指南》，系统梳理74项明细政策。实行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"/>
        </w:rPr>
        <w:t>定期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通报机制，编发《争资工作周报》晾晒进展，确保争资计划按时间节点高效推进。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1—6月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争取各类上级资金17亿元。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方正楷体_GBK" w:hAnsi="方正楷体_GBK" w:eastAsia="方正楷体_GBK" w:cs="方正楷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（二）兜底线、保重点，夯实发展根基。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把握好“大”与“小”的关系，强化资金资源统筹，保持较高支出强度，切实增强对基本民生和重大战略的财力保障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一是增进民生福祉有温度。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拨付4.3亿元推动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教育高质量发展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优先保障落实教育惠民政策，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支持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育才小学（双山校区）扩建、茄子溪中学改扩建等项目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建设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统筹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就业补助资金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6,600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万元，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支持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职业技能培训、公益性岗位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开发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等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落实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高校毕业生等青年来渡留渡十条措施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。拨付民生救助资金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3,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600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万元，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全面落实困难群体低保、特困等救助政策，持续推进优抚优待和退役安置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"/>
        </w:rPr>
        <w:t>工作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拨付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4,0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00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万元，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持续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"/>
        </w:rPr>
        <w:t>落实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育儿补贴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"/>
        </w:rPr>
        <w:t>政策，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提升基本公共卫生服务能力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二是激发市场活力有力度。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统筹产业专项资金1.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亿元，重点支持工业领域设备更新换代。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统筹资金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3,000万元，支持全过程服务招商引资，上半年签约招商项目133个，其中30亿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元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级项目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个、20亿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元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级项目3个。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统筹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专项资金7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0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0万元，支持举办大渡口半程马拉松、义渡好货进成都等促销活动100余场，带动社零增长位居全市前列。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"/>
        </w:rPr>
        <w:t>三是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推动区域发展有速度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以政府投资预算“一件事”数字化改革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"/>
        </w:rPr>
        <w:t>为抓手，实现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项目全生命周期管理</w:t>
      </w:r>
      <w:r>
        <w:rPr>
          <w:rFonts w:hint="eastAsia" w:ascii="方正楷体_GBK" w:hAnsi="方正楷体_GBK" w:eastAsia="方正楷体_GBK" w:cs="方正楷体_GBK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统筹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"/>
        </w:rPr>
        <w:t>资金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3.8亿元，集中投向公共实训基地、城市供排水管网改造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"/>
        </w:rPr>
        <w:t>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重点民生工程和基础设施项目。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（三）推改革、破难题，提升治理效能。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解决好“破”与“立”的关系，以改革为动力，向管理要效益，推动财政治理体系和能力现代化建设。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一是</w:t>
      </w:r>
      <w:r>
        <w:rPr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  <w:t>数字财政建设夯实管理底座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全面接入市级数字财政驾驶舱，推动预算、投资、债务、资产、国企五大治理领域在区级层面深度耦合。聚焦27项考核指标逐项攻坚，数字财政综合应用评价6月位列全市A档，《数字财政驱动下的零基预算改革》入选全市树立和践行正确政绩观学习教育工作成果汇编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差旅费报销电子化改革在全市数智报账推广会上作经验交流，成功争取新模块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业财融合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试点。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二是</w:t>
      </w:r>
      <w:r>
        <w:rPr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  <w:t>零基预算改革重塑编制体系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以数字财政赋能深化零基预算改革，探索形成“归零、立规、联审、问效”四步工作法。实行“政策—项目—预算”全链条管理，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"/>
        </w:rPr>
        <w:t>项目与政策挂接率100%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。新增预算评审模块，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构建“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系统自动校验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+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人工复核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”的审核机制。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-CN"/>
        </w:rPr>
        <w:t>试点经验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《“分好类”与“审好项”—大渡口区零基预算改革的两把“钥匙”》在全市零基预算改革试点工作总结会上作经验交流。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eastAsia="zh"/>
        </w:rPr>
        <w:t>三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eastAsia="zh-CN"/>
        </w:rPr>
        <w:t>是</w:t>
      </w:r>
      <w:r>
        <w:rPr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  <w:t>财政管理改革提升综合质效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首次开展行政事业单位内控专项评价，从源头防范财务违规风险。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完成</w:t>
      </w:r>
      <w:r>
        <w:rPr>
          <w:rFonts w:hint="eastAsia" w:ascii="Times New Roman" w:hAnsi="Times New Roman" w:eastAsia="方正仿宋_GBK" w:cs="Times New Roman"/>
          <w:b w:val="0"/>
          <w:i w:val="0"/>
          <w:color w:val="auto"/>
          <w:sz w:val="32"/>
          <w:szCs w:val="32"/>
          <w:highlight w:val="none"/>
          <w:u w:val="none" w:color="auto"/>
          <w:lang w:val="en-US" w:eastAsia="zh-CN"/>
        </w:rPr>
        <w:t>政府投资评审项目57个，审减1.1亿元，审减率11.8%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  <w:t>依托政府采购“一件事”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eastAsia="zh"/>
        </w:rPr>
        <w:t>推行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  <w:t>一站式办理，实施采购文件AI智能辅助审查，合同签订时间压缩12.7%。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创新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eastAsia="zh"/>
        </w:rPr>
        <w:t>国有资产盘活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机制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  <w:t>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相关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  <w:t>工作在二季度党建统领“885”改革报表中位列A档。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方正楷体_GBK" w:hAnsi="方正楷体_GBK" w:eastAsia="方正楷体_GBK" w:cs="方正楷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（四）守底线、强监管，防范重点风险。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统筹好“稳”与“进”的关系，坚持底线思维、极限思维，把风险防范贯穿管理全过程。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一是严守债务风险底线。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对全区存量专项债项目制定年度还本付息资金归集计划，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实现还本付息资金全流程“顺向可查，逆向可溯”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/>
        </w:rPr>
        <w:t>巩固防“爆雷”能力，及时兑付政府债务本息，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全区债务风险整体可控。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二是严守“三保”支出底线。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坚持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"/>
        </w:rPr>
        <w:t>“三保”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优先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"/>
        </w:rPr>
        <w:t>原则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，压减一般性非刚性支出，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积极争取上级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转移支付，常态化清理盘活存量资金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3,000万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元，统筹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用于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补充“三保”财力。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落实库款优先保障机制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，动态监控“三保”支出进度。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1—6月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，“三保”支出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9.2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亿元，低保、助学、养老等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各项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民生政策全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面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落地兑现。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三是严守“三公”经费底线。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坚持“三公”经费预算只减不增原则，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严格实行总额控制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。强化源头管控，遵循“先有预算、后有支出”原则，严禁超预算、无预算列支“三公”经费。依托预算管理一体化系统，对“三公”经费全流程实时监测，精准预警异常支出。</w:t>
      </w:r>
    </w:p>
    <w:p>
      <w:pPr>
        <w:spacing w:line="594" w:lineRule="exact"/>
        <w:ind w:firstLine="640" w:firstLineChars="200"/>
        <w:rPr>
          <w:rFonts w:hint="eastAsia" w:ascii="方正黑体_GBK" w:hAnsi="方正黑体_GBK" w:eastAsia="方正黑体_GBK" w:cs="方正黑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三</w:t>
      </w:r>
      <w:r>
        <w:rPr>
          <w:rFonts w:hint="eastAsia" w:ascii="方正黑体_GBK" w:hAnsi="方正黑体_GBK" w:eastAsia="方正黑体_GBK" w:cs="方正黑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、当前预算执行面临的突出困难与短板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tabs>
          <w:tab w:val="left" w:pos="4830"/>
          <w:tab w:val="left" w:pos="86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i w:val="0"/>
          <w:color w:val="auto"/>
          <w:kern w:val="2"/>
          <w:sz w:val="32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总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的来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看，上半年全区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  <w:lang w:val="en-US" w:eastAsia="zh-CN"/>
        </w:rPr>
        <w:t>财政运行总体平稳，但财政“紧平衡”态势延续，完成全年目标面临挑战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</w:rPr>
        <w:t>一是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eastAsia="zh-CN"/>
        </w:rPr>
        <w:t>收支平衡承压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highlight w:val="none"/>
          <w:lang w:eastAsia="zh-CN"/>
        </w:rPr>
        <w:t>二是偿债压力加大。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三是盘活存在制约。</w:t>
      </w:r>
      <w:r>
        <w:rPr>
          <w:rFonts w:hint="eastAsia" w:ascii="方正仿宋_GBK" w:hAnsi="方正仿宋_GBK" w:eastAsia="方正仿宋_GBK" w:cs="方正仿宋_GBK"/>
          <w:b w:val="0"/>
          <w:i w:val="0"/>
          <w:color w:val="auto"/>
          <w:kern w:val="2"/>
          <w:sz w:val="32"/>
          <w:szCs w:val="24"/>
          <w:u w:val="none"/>
          <w:lang w:val="en-US" w:eastAsia="zh-CN" w:bidi="ar-SA"/>
        </w:rPr>
        <w:t>对于以上问题，我们将高度重视，积极采取有效措施，着力化解矛盾和风险隐患，确保财政持续平稳运行。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tabs>
          <w:tab w:val="left" w:pos="4830"/>
          <w:tab w:val="left" w:pos="86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pacing w:val="0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方正黑体_GBK" w:hAnsi="方正黑体_GBK" w:eastAsia="方正黑体_GBK" w:cs="方正黑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下一步工作重点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tabs>
          <w:tab w:val="left" w:pos="4830"/>
          <w:tab w:val="left" w:pos="86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下半年，我们将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坚决贯彻党中央、国务院决策部署，认真落实市委、市政府工作要求和区委工作安排，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积极发挥财政职能作用，严格执行人大批准的预算，主动应对财政收支“紧平衡”状态，扎实做好财政改革发展各项重点工作。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tabs>
          <w:tab w:val="left" w:pos="4830"/>
          <w:tab w:val="left" w:pos="86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（一）坚持迎难而上主动作为，做大财政保障实力。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一是</w:t>
      </w:r>
      <w:r>
        <w:rPr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  <w:t>深耕细作抓收入，多措并举保目标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  <w:t>。锚定全年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区级一般公共预算增长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%的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  <w:t>目标不松懈，坚持培植税源与加强征管双向发力。全力服务龙头骨干企业，紧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  <w:lang w:eastAsia="zh"/>
        </w:rPr>
        <w:t>盯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 w:color="auto"/>
          <w:shd w:val="clear" w:color="auto" w:fill="auto"/>
        </w:rPr>
        <w:t>新引进重点产业项目，构建梯次化后续税源体系。常态化管控重点非税收入入库进度，定期开展联合征管排查。全面摸排闲置房产、经营权等存量资源，分类推进处置与租赁工作，持续拓宽增收渠道。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二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是攻坚克难抓出让，稳定预期保回笼。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成立土地收入专项工作专班，建立挂图作战、倒排工期机制。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持续加大土地招商推介力度，加快土地成交及价款回笼进度。统筹推进土地划拨项目，强化全流程管理，确保土地收入实现年度目标。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三是加压奋进抓争资，拓展来源增总量。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密切跟踪国家宏观政策导向，建立“政策分析—项目策划—动态调整”联动机制。持续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做好争资定期周通报，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深化跨部门协同联动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"/>
        </w:rPr>
        <w:t>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主动加强对上沟通协调，争取上级指导支持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，力争全年争取上级资金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有新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突破。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tabs>
          <w:tab w:val="left" w:pos="4830"/>
          <w:tab w:val="left" w:pos="86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（二）坚持以改增效以效促用，做优财政治理效能。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一是数字财政建设加速推进。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深化数字财政综合改革，</w:t>
      </w:r>
      <w:r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"/>
        </w:rPr>
        <w:t>持续做好财政数据定期更新。深化系统融合应用，推动多跨协同与数据共享，强化预警处置与事中阻断。构建多维分析模型，为优化资源配置、防范化解风险提供数据驱动的决策参考</w:t>
      </w:r>
      <w:r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二是过紧日子要求从严落实。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严格落实党政机关过紧日子系列举措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，以数字化手段构建“事前预警、事中监测、事后评价”的全链条监测体系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。严控“三公”经费、会议、培训等支出，大力压减非刚性非必要支出。常态化清理盘活存量资金，将腾出财力集中投向产业发展、民生保障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等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领域。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三是新增支出从严管控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严格执行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人大批准的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预算，严禁超预算、无预算安排支出。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严控预算追加，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除区委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区政府重点工作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和应急救灾等特殊事项外，原则上不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新增支出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。对确需新增的项目支出，严格履行“部门申请—财政审核—政府审定”程序。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tabs>
          <w:tab w:val="left" w:pos="4830"/>
          <w:tab w:val="left" w:pos="86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（三）坚持深化改革守正创新，做强财政内生动力。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一是零基预算改革持续深化。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围绕2027年预算编制，巩固拓展零基预算改革成果，推动分级保障从“有分类”向“精准化”转变。健全项目入库评审机制，所有新增政策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前置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涉财政策决策评估。持续拓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宽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预算审核规则覆盖面，加快推动预算管理从“人工审核”向“智能管控”升级。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二是政府采购环境持续优化。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围绕政府采购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一件事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、营商环境建设等事项，组织开展政府专题培训，压实采购单位主体责任。强化日常监督，持续开展限制性条款等专项整治，建立问题台账闭环整改。依托智能监督预警，常态化跟踪合同履约、资金支付等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关键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环节，不断优化政府采购营商环境。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三是绩效评价管理提质扩面。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拓展绩效评价广度深度，聚焦重点领域选取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个项目开展重点绩效评价。强化绩效评价结果应用，建立绩效评价结果与预算安排、政策调整、管理改进“三挂钩”机制，</w:t>
      </w:r>
      <w:r>
        <w:rPr>
          <w:rFonts w:hint="eastAsia" w:ascii="方正仿宋_GBK" w:hAnsi="方正仿宋_GBK" w:eastAsia="方正仿宋_GBK" w:cs="方正仿宋_GBK"/>
          <w:b w:val="0"/>
          <w:i w:val="0"/>
          <w:color w:val="auto"/>
          <w:sz w:val="32"/>
          <w:u w:val="none"/>
          <w:lang w:val="en-US" w:eastAsia="zh-CN"/>
        </w:rPr>
        <w:t>评价结果为“中”及以下等级的项目，按比例压减次年预算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tabs>
          <w:tab w:val="left" w:pos="4830"/>
          <w:tab w:val="left" w:pos="86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（四）坚持问题导向强基固本，做实财政安全防线。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一是库款保障平稳有序。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坚持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库款余额日常监测，紧盯债务还本付息、集中支付高峰等关键节点，提前做好资金支付安排，确保库款保障水平始终处于安全区间。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加快暂付款项清理消化，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 w:color="auto"/>
        </w:rPr>
        <w:t>确保年末暂付款规模只减不增。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积极争取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"/>
        </w:rPr>
        <w:t>上级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资金调度支持，全力守住库款风险底线。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二是债务风险精准防控。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积极争取上级资金支持，加大国有资产盘活力度，拓宽偿债资金来源。加强专项债项目全生命周期管理，提高项目储备质量，督促项目建设进度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常态化开展专项债资金使用管理监测，强化项目收益收缴工作，保障专项债项目收益平衡。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三是财会监督持续发力。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聚焦教育、医疗等重点领域，对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33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家单位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开展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会计信息质量检查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持续强化行政事业单位内部控制监督和指导，建立风险提示机制，推动内控建设从建章立制向落地见效转变。依托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val="en-US" w:eastAsia="zh-CN"/>
        </w:rPr>
        <w:t>预算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一体化系统“财会监督”模块，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建立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“查处—整改—规范—预防”全链条转化体系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，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-CN"/>
        </w:rPr>
        <w:t>构建智慧监管新格局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u w:val="none" w:color="auto"/>
          <w:lang w:eastAsia="zh"/>
        </w:rPr>
        <w:t>。</w:t>
      </w:r>
    </w:p>
    <w:p>
      <w:pPr>
        <w:keepNext w:val="0"/>
        <w:keepLines w:val="0"/>
        <w:pageBreakBefore w:val="0"/>
        <w:widowControl w:val="0"/>
        <w:pBdr>
          <w:bottom w:val="none" w:color="FFFFF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 xml:space="preserve">    附件：1.202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年1—6月一般公共预算收入执行情况表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bottom w:val="none" w:color="FFFFF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1600" w:firstLineChars="500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eastAsia="zh-CN" w:bidi="ar-SA"/>
        </w:rPr>
        <w:t>2.202</w:t>
      </w: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eastAsia="zh-CN" w:bidi="ar-SA"/>
        </w:rPr>
        <w:t>年1—6月一般公共预算支出执行情况表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28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  <w:lang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2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 w:bidi="ar-SA"/>
        </w:rPr>
        <w:t>2026年1—6月一般公共预算收入执行情况表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281"/>
        <w:jc w:val="center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0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18"/>
          <w:szCs w:val="18"/>
          <w:lang w:val="en-US" w:eastAsia="zh-CN" w:bidi="ar-SA"/>
        </w:rPr>
        <w:t xml:space="preserve">                                                                       单位：万元</w:t>
      </w:r>
    </w:p>
    <w:tbl>
      <w:tblPr>
        <w:tblStyle w:val="17"/>
        <w:tblW w:w="0" w:type="auto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19"/>
        <w:gridCol w:w="1117"/>
        <w:gridCol w:w="1049"/>
        <w:gridCol w:w="1110"/>
        <w:gridCol w:w="998"/>
        <w:gridCol w:w="114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tblHeader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预算科目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年初预算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执行数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573"/>
              </w:tabs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增长值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增幅%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进度%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一般公共预算收入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235,045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111,242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6,763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6.5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47.3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 w:firstLine="180" w:firstLineChars="10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税收收入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142,789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79,586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3,688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4.9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55.7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  增值税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28,306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15,831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-97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55.9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企业所得税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11,389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8,293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1,627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24.4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72.8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个人所得税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3,789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2,737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-395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-12.6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72.2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资源税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864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273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41.9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31.5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城市维护建设税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5,155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2,510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48.7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房产税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6,797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3,364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13.1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49.5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印花税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5,839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4,036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1,205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42.6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69.1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城镇土地使用税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16,029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27,235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18,288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204.4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169.9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土地增值税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38,058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4,297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-21,465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-83.3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11.3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耕地占用税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1,444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1,444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586.6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契税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26,312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9,551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2,618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37.8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36.3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环境保护税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160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-28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-64.9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9.4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其他税收收入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 w:firstLine="180" w:firstLineChars="10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非税收入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92,256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31,657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3,076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10.8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D7D7D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34.3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专项收入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6,182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2,192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35.5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行政事业性收费收入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408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604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3.1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148.1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罚没收入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18,223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10,251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5,999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141.1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56.3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国有资源(资产)有偿使用收入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67,126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18,573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-2,770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-13.0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27.7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　　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捐赠收入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-150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-100.0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31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 w:firstLine="36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其他收入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-27 </w:t>
            </w: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-42.4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216.8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28"/>
          <w:szCs w:val="28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" w:line="500" w:lineRule="exact"/>
        <w:ind w:left="1281" w:firstLine="320" w:firstLineChars="100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年1—6月一般公共预算支出执行情况表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center"/>
        <w:rPr>
          <w:rFonts w:hint="default" w:ascii="Times New Roman" w:hAnsi="Times New Roman" w:eastAsia="方正小标宋_GBK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                                                                                     单位：万元</w:t>
      </w:r>
    </w:p>
    <w:tbl>
      <w:tblPr>
        <w:tblStyle w:val="17"/>
        <w:tblW w:w="0" w:type="auto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8"/>
        <w:gridCol w:w="1237"/>
        <w:gridCol w:w="1162"/>
        <w:gridCol w:w="1091"/>
        <w:gridCol w:w="1088"/>
        <w:gridCol w:w="1042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Header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预算科目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年初预算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执行数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增长值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增幅%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进度%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180" w:firstLineChars="10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一般公共预算支出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460,354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191,723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-5,598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-2.8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一般公共服务支出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81,320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28,033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2,629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10.4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34.5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国防支出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1,264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304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238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360.4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24.0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公共安全支出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36,023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18,401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1,840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11.1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51.1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教育支出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90,177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43,250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1,013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48.0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科学技术支出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6,800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1,445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698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93.4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21.2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文化旅游体育与传媒支出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5,715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2,424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354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17.1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42.4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社会保障和就业支出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60,733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29,024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1,567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5.7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47.8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卫生健康支出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34,375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16,275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3,410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26.5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47.3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节能环保支出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7,271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2,727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-967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-26.2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37.5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城乡社区支出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39,165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13,915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1,857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15.4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35.5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农林水支出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9,207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2,652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226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9.3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28.8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交通运输支出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2,386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574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-60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-9.5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24.1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资源勘探信息等支出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7,028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6,195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6,194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390.0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88.1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商业服务业等支出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5,201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4,194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4,037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571.3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80.6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自然资源海洋气象等支出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976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251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26.0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25.7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住房保障支出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17,893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5,756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-32,720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-85.0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32.2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灾害防治及应急管理支出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4,819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2,040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42.3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预备费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5,000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债务付息支出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25,000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14,262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4,656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48.5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57.0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  债务发行费用支出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-5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-83.3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100.0 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31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360" w:firstLineChars="200"/>
              <w:jc w:val="left"/>
              <w:rPr>
                <w:rFonts w:hint="default" w:ascii="Times New Roman" w:hAnsi="Times New Roman" w:cs="Times New Roman"/>
                <w:color w:val="auto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其他支出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20,000 </w:t>
            </w:r>
          </w:p>
        </w:tc>
        <w:tc>
          <w:tcPr>
            <w:tcW w:w="116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-646 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-100.0 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4830"/>
          <w:tab w:val="left" w:pos="8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vanish/>
          <w:sz w:val="21"/>
        </w:rPr>
      </w:pPr>
    </w:p>
    <w:sectPr>
      <w:footerReference r:id="rId3" w:type="default"/>
      <w:footerReference r:id="rId4" w:type="even"/>
      <w:pgSz w:w="11906" w:h="16838"/>
      <w:pgMar w:top="2098" w:right="1531" w:bottom="1984" w:left="1531" w:header="851" w:footer="1474" w:gutter="0"/>
      <w:pgNumType w:fmt="decimal"/>
      <w:cols w:space="0" w:num="1"/>
      <w:rtlGutter w:val="0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90D7AB-80F7-4705-854C-D7F7F75E09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F1328A8-B2CC-45CE-9BAA-50198EFE9DF2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FB5262A-2707-4761-9B72-A0FAE03044D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16D2898-0EB2-436F-98AF-6B959B535E9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4D3A79BA-EDFB-4985-BEF2-0E49F026ED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615162C-8F1B-458D-A76A-653564683F4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wordWrap w:val="0"/>
      <w:jc w:val="right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wordWrap w:val="0"/>
                            <w:jc w:val="right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wordWrap w:val="0"/>
                      <w:jc w:val="right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280" w:firstLineChars="100"/>
      <w:rPr>
        <w:rFonts w:hint="default"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280" w:firstLineChars="100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280" w:firstLineChars="100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2Y2U0ZDczNWU4YTk3NDY1MDRmMzg5MWM2ZTIzZjIifQ=="/>
  </w:docVars>
  <w:rsids>
    <w:rsidRoot w:val="00CC3C30"/>
    <w:rsid w:val="00010171"/>
    <w:rsid w:val="000474B3"/>
    <w:rsid w:val="001535A2"/>
    <w:rsid w:val="00173896"/>
    <w:rsid w:val="00181AB7"/>
    <w:rsid w:val="00201385"/>
    <w:rsid w:val="002D3A42"/>
    <w:rsid w:val="00323E47"/>
    <w:rsid w:val="00337586"/>
    <w:rsid w:val="00353627"/>
    <w:rsid w:val="003F22FC"/>
    <w:rsid w:val="00433530"/>
    <w:rsid w:val="00492548"/>
    <w:rsid w:val="0050242F"/>
    <w:rsid w:val="006043DD"/>
    <w:rsid w:val="00636D68"/>
    <w:rsid w:val="00636F11"/>
    <w:rsid w:val="006F4CB3"/>
    <w:rsid w:val="00760045"/>
    <w:rsid w:val="00761383"/>
    <w:rsid w:val="007719E5"/>
    <w:rsid w:val="007772E0"/>
    <w:rsid w:val="00814386"/>
    <w:rsid w:val="00850ABE"/>
    <w:rsid w:val="0086087B"/>
    <w:rsid w:val="00916BC6"/>
    <w:rsid w:val="00935C90"/>
    <w:rsid w:val="00965819"/>
    <w:rsid w:val="00996C15"/>
    <w:rsid w:val="00A33EAA"/>
    <w:rsid w:val="00AA2E03"/>
    <w:rsid w:val="00B32934"/>
    <w:rsid w:val="00B76E8A"/>
    <w:rsid w:val="00BE785F"/>
    <w:rsid w:val="00CC3C30"/>
    <w:rsid w:val="00DB4D46"/>
    <w:rsid w:val="00DB6CDB"/>
    <w:rsid w:val="00DD11B4"/>
    <w:rsid w:val="00DD3BAC"/>
    <w:rsid w:val="00DF0580"/>
    <w:rsid w:val="00EC072C"/>
    <w:rsid w:val="00F51387"/>
    <w:rsid w:val="00FC565A"/>
    <w:rsid w:val="010C0502"/>
    <w:rsid w:val="014B08FF"/>
    <w:rsid w:val="016A5D1A"/>
    <w:rsid w:val="016F48DB"/>
    <w:rsid w:val="01846D8E"/>
    <w:rsid w:val="018A1427"/>
    <w:rsid w:val="01922CF6"/>
    <w:rsid w:val="01C34939"/>
    <w:rsid w:val="01D7779C"/>
    <w:rsid w:val="01F63F34"/>
    <w:rsid w:val="01FA47FF"/>
    <w:rsid w:val="01FD6F86"/>
    <w:rsid w:val="02176081"/>
    <w:rsid w:val="021E7E32"/>
    <w:rsid w:val="022B6F99"/>
    <w:rsid w:val="02380E83"/>
    <w:rsid w:val="023A5D4F"/>
    <w:rsid w:val="0263033E"/>
    <w:rsid w:val="02765E52"/>
    <w:rsid w:val="028B41AB"/>
    <w:rsid w:val="02902431"/>
    <w:rsid w:val="02A73421"/>
    <w:rsid w:val="02C22E67"/>
    <w:rsid w:val="02C509C8"/>
    <w:rsid w:val="02D037B2"/>
    <w:rsid w:val="02F4546D"/>
    <w:rsid w:val="02FE3E7B"/>
    <w:rsid w:val="03113449"/>
    <w:rsid w:val="031A4A2D"/>
    <w:rsid w:val="03247659"/>
    <w:rsid w:val="03286A27"/>
    <w:rsid w:val="034026E5"/>
    <w:rsid w:val="03634320"/>
    <w:rsid w:val="03AE6B94"/>
    <w:rsid w:val="03B67F49"/>
    <w:rsid w:val="03BE7AAE"/>
    <w:rsid w:val="03DC7377"/>
    <w:rsid w:val="03E405DE"/>
    <w:rsid w:val="040E4592"/>
    <w:rsid w:val="043124DA"/>
    <w:rsid w:val="04412ACB"/>
    <w:rsid w:val="04581CB1"/>
    <w:rsid w:val="04826D2E"/>
    <w:rsid w:val="04997407"/>
    <w:rsid w:val="04BC5CE3"/>
    <w:rsid w:val="04C33E81"/>
    <w:rsid w:val="04CC22A6"/>
    <w:rsid w:val="04CF4B5A"/>
    <w:rsid w:val="04FF66FE"/>
    <w:rsid w:val="050D4050"/>
    <w:rsid w:val="053075E9"/>
    <w:rsid w:val="053710BA"/>
    <w:rsid w:val="054C48B1"/>
    <w:rsid w:val="05502988"/>
    <w:rsid w:val="05654685"/>
    <w:rsid w:val="057E20C9"/>
    <w:rsid w:val="05A750DF"/>
    <w:rsid w:val="05AE2A11"/>
    <w:rsid w:val="05B3149A"/>
    <w:rsid w:val="05D13BDF"/>
    <w:rsid w:val="05E7509A"/>
    <w:rsid w:val="05ED1D5C"/>
    <w:rsid w:val="060F11A9"/>
    <w:rsid w:val="06173495"/>
    <w:rsid w:val="061A29D1"/>
    <w:rsid w:val="06293905"/>
    <w:rsid w:val="065D710A"/>
    <w:rsid w:val="06634065"/>
    <w:rsid w:val="06922D52"/>
    <w:rsid w:val="069465E7"/>
    <w:rsid w:val="071A478A"/>
    <w:rsid w:val="071E0F8F"/>
    <w:rsid w:val="07824D5A"/>
    <w:rsid w:val="0791605A"/>
    <w:rsid w:val="079923C4"/>
    <w:rsid w:val="07A3050C"/>
    <w:rsid w:val="07AA110E"/>
    <w:rsid w:val="07AA3587"/>
    <w:rsid w:val="07AF5AE8"/>
    <w:rsid w:val="07CC56E3"/>
    <w:rsid w:val="07CD6512"/>
    <w:rsid w:val="07CF2B2E"/>
    <w:rsid w:val="07D72153"/>
    <w:rsid w:val="07E00AE6"/>
    <w:rsid w:val="07EF3C34"/>
    <w:rsid w:val="080C703A"/>
    <w:rsid w:val="080D17FF"/>
    <w:rsid w:val="08202D73"/>
    <w:rsid w:val="08285DC2"/>
    <w:rsid w:val="08332819"/>
    <w:rsid w:val="084367D4"/>
    <w:rsid w:val="084D4F86"/>
    <w:rsid w:val="085922ED"/>
    <w:rsid w:val="086749B7"/>
    <w:rsid w:val="0895087F"/>
    <w:rsid w:val="08A073B6"/>
    <w:rsid w:val="08B95E86"/>
    <w:rsid w:val="08BA42CA"/>
    <w:rsid w:val="08C37623"/>
    <w:rsid w:val="08E23118"/>
    <w:rsid w:val="08EB45FC"/>
    <w:rsid w:val="092A3349"/>
    <w:rsid w:val="092B6B72"/>
    <w:rsid w:val="093C74AB"/>
    <w:rsid w:val="098C7F03"/>
    <w:rsid w:val="09943412"/>
    <w:rsid w:val="09A4124F"/>
    <w:rsid w:val="09B47989"/>
    <w:rsid w:val="09BB2179"/>
    <w:rsid w:val="09F73A65"/>
    <w:rsid w:val="09F83D0B"/>
    <w:rsid w:val="09F971DF"/>
    <w:rsid w:val="09FE5583"/>
    <w:rsid w:val="0A0420EC"/>
    <w:rsid w:val="0A140428"/>
    <w:rsid w:val="0A331A7F"/>
    <w:rsid w:val="0A3B2546"/>
    <w:rsid w:val="0A5E1724"/>
    <w:rsid w:val="0A856C30"/>
    <w:rsid w:val="0A951569"/>
    <w:rsid w:val="0AA33182"/>
    <w:rsid w:val="0AA82365"/>
    <w:rsid w:val="0ABD286A"/>
    <w:rsid w:val="0B077F8D"/>
    <w:rsid w:val="0B0D5690"/>
    <w:rsid w:val="0B316DB7"/>
    <w:rsid w:val="0B32314A"/>
    <w:rsid w:val="0B6151C6"/>
    <w:rsid w:val="0B7738F3"/>
    <w:rsid w:val="0B8A51DD"/>
    <w:rsid w:val="0BB051D1"/>
    <w:rsid w:val="0BC87F5F"/>
    <w:rsid w:val="0C0054E2"/>
    <w:rsid w:val="0C105729"/>
    <w:rsid w:val="0C201306"/>
    <w:rsid w:val="0C4F369E"/>
    <w:rsid w:val="0C7328A2"/>
    <w:rsid w:val="0C75746D"/>
    <w:rsid w:val="0C7E602C"/>
    <w:rsid w:val="0C931AD8"/>
    <w:rsid w:val="0C9413AC"/>
    <w:rsid w:val="0CA00EDB"/>
    <w:rsid w:val="0CB77B7F"/>
    <w:rsid w:val="0CEC6759"/>
    <w:rsid w:val="0CEE5747"/>
    <w:rsid w:val="0CF4009D"/>
    <w:rsid w:val="0CF63F16"/>
    <w:rsid w:val="0D26294C"/>
    <w:rsid w:val="0D2766C4"/>
    <w:rsid w:val="0D3112F1"/>
    <w:rsid w:val="0D78734C"/>
    <w:rsid w:val="0D7F205C"/>
    <w:rsid w:val="0DA25D4B"/>
    <w:rsid w:val="0DD016A8"/>
    <w:rsid w:val="0DD22341"/>
    <w:rsid w:val="0DDA3736"/>
    <w:rsid w:val="0DEC6642"/>
    <w:rsid w:val="0E2D253A"/>
    <w:rsid w:val="0E3850A3"/>
    <w:rsid w:val="0E814CBC"/>
    <w:rsid w:val="0EB03F28"/>
    <w:rsid w:val="0EBC238B"/>
    <w:rsid w:val="0EC3241C"/>
    <w:rsid w:val="0EFB2A6D"/>
    <w:rsid w:val="0F293F61"/>
    <w:rsid w:val="0F3F5FF6"/>
    <w:rsid w:val="0F40352A"/>
    <w:rsid w:val="0F410EDF"/>
    <w:rsid w:val="0FA552EC"/>
    <w:rsid w:val="0FB44D0A"/>
    <w:rsid w:val="0FC62E89"/>
    <w:rsid w:val="0FE900AB"/>
    <w:rsid w:val="0FFC1519"/>
    <w:rsid w:val="0FFC7697"/>
    <w:rsid w:val="0FFF7484"/>
    <w:rsid w:val="10086037"/>
    <w:rsid w:val="102B7309"/>
    <w:rsid w:val="103D6A44"/>
    <w:rsid w:val="1050467E"/>
    <w:rsid w:val="107A37FD"/>
    <w:rsid w:val="108D683E"/>
    <w:rsid w:val="109B53FF"/>
    <w:rsid w:val="10C61934"/>
    <w:rsid w:val="10C9235E"/>
    <w:rsid w:val="10E9716C"/>
    <w:rsid w:val="11141A03"/>
    <w:rsid w:val="1117099C"/>
    <w:rsid w:val="11254CC9"/>
    <w:rsid w:val="1136628A"/>
    <w:rsid w:val="11370AB8"/>
    <w:rsid w:val="114A06AA"/>
    <w:rsid w:val="118C2F9A"/>
    <w:rsid w:val="11B03394"/>
    <w:rsid w:val="11B86BF5"/>
    <w:rsid w:val="11BF6065"/>
    <w:rsid w:val="11C17C41"/>
    <w:rsid w:val="11C34329"/>
    <w:rsid w:val="11CC1466"/>
    <w:rsid w:val="12082D4A"/>
    <w:rsid w:val="12244303"/>
    <w:rsid w:val="123C4DBB"/>
    <w:rsid w:val="12401178"/>
    <w:rsid w:val="12686E91"/>
    <w:rsid w:val="126C57AE"/>
    <w:rsid w:val="127B7303"/>
    <w:rsid w:val="12A06CFD"/>
    <w:rsid w:val="12C47E40"/>
    <w:rsid w:val="12D90460"/>
    <w:rsid w:val="12ED5959"/>
    <w:rsid w:val="12FC2400"/>
    <w:rsid w:val="13012E79"/>
    <w:rsid w:val="130F702E"/>
    <w:rsid w:val="1328154C"/>
    <w:rsid w:val="132C2FE4"/>
    <w:rsid w:val="13322521"/>
    <w:rsid w:val="134542B6"/>
    <w:rsid w:val="135F4D19"/>
    <w:rsid w:val="13871441"/>
    <w:rsid w:val="138D1D5B"/>
    <w:rsid w:val="13B54BAA"/>
    <w:rsid w:val="13C0517C"/>
    <w:rsid w:val="13D65FBA"/>
    <w:rsid w:val="13EA134A"/>
    <w:rsid w:val="13F217DA"/>
    <w:rsid w:val="140E5EE8"/>
    <w:rsid w:val="142838F9"/>
    <w:rsid w:val="142E0338"/>
    <w:rsid w:val="145D0D13"/>
    <w:rsid w:val="1460444C"/>
    <w:rsid w:val="14617160"/>
    <w:rsid w:val="147937A9"/>
    <w:rsid w:val="14812BFC"/>
    <w:rsid w:val="149A59CD"/>
    <w:rsid w:val="149B0033"/>
    <w:rsid w:val="14AB2720"/>
    <w:rsid w:val="14AB4542"/>
    <w:rsid w:val="14B215FC"/>
    <w:rsid w:val="14BC3B96"/>
    <w:rsid w:val="14C00CF8"/>
    <w:rsid w:val="14CB5B87"/>
    <w:rsid w:val="14CD090E"/>
    <w:rsid w:val="14D1441C"/>
    <w:rsid w:val="14DC6490"/>
    <w:rsid w:val="14EF5BB7"/>
    <w:rsid w:val="14FB46BE"/>
    <w:rsid w:val="15020BE0"/>
    <w:rsid w:val="151444DA"/>
    <w:rsid w:val="15192D96"/>
    <w:rsid w:val="151D2886"/>
    <w:rsid w:val="15284D87"/>
    <w:rsid w:val="15345415"/>
    <w:rsid w:val="15363948"/>
    <w:rsid w:val="156E22DD"/>
    <w:rsid w:val="158749D1"/>
    <w:rsid w:val="15956F42"/>
    <w:rsid w:val="15C251DC"/>
    <w:rsid w:val="15D67C61"/>
    <w:rsid w:val="15E2587E"/>
    <w:rsid w:val="162C5E35"/>
    <w:rsid w:val="16404C9B"/>
    <w:rsid w:val="16464112"/>
    <w:rsid w:val="166A71BF"/>
    <w:rsid w:val="166C6770"/>
    <w:rsid w:val="166F5FB6"/>
    <w:rsid w:val="167504A0"/>
    <w:rsid w:val="168359AA"/>
    <w:rsid w:val="16870E2B"/>
    <w:rsid w:val="16A37A73"/>
    <w:rsid w:val="16AD47DD"/>
    <w:rsid w:val="16E250BE"/>
    <w:rsid w:val="16EA2C3C"/>
    <w:rsid w:val="16F71E66"/>
    <w:rsid w:val="17810C39"/>
    <w:rsid w:val="17916A11"/>
    <w:rsid w:val="179606CE"/>
    <w:rsid w:val="17F315CA"/>
    <w:rsid w:val="17F8300B"/>
    <w:rsid w:val="180E5D6E"/>
    <w:rsid w:val="18355169"/>
    <w:rsid w:val="185C34E9"/>
    <w:rsid w:val="18756816"/>
    <w:rsid w:val="188B06F2"/>
    <w:rsid w:val="188D4025"/>
    <w:rsid w:val="18B838E7"/>
    <w:rsid w:val="18BA4890"/>
    <w:rsid w:val="18C3358C"/>
    <w:rsid w:val="18DC65B5"/>
    <w:rsid w:val="18F356AC"/>
    <w:rsid w:val="18F9224D"/>
    <w:rsid w:val="18F93DF7"/>
    <w:rsid w:val="193C7F4E"/>
    <w:rsid w:val="196F36A1"/>
    <w:rsid w:val="196F7429"/>
    <w:rsid w:val="197E58BE"/>
    <w:rsid w:val="1981715C"/>
    <w:rsid w:val="198527A8"/>
    <w:rsid w:val="198570FD"/>
    <w:rsid w:val="19924E0F"/>
    <w:rsid w:val="19A16791"/>
    <w:rsid w:val="19C87781"/>
    <w:rsid w:val="19D30AC3"/>
    <w:rsid w:val="1A2E0660"/>
    <w:rsid w:val="1A375B24"/>
    <w:rsid w:val="1A6A3B28"/>
    <w:rsid w:val="1AA17AB6"/>
    <w:rsid w:val="1AA56239"/>
    <w:rsid w:val="1AB01AA7"/>
    <w:rsid w:val="1ABA5EDF"/>
    <w:rsid w:val="1ACB068F"/>
    <w:rsid w:val="1AF119F7"/>
    <w:rsid w:val="1B0B3B3D"/>
    <w:rsid w:val="1B682381"/>
    <w:rsid w:val="1B6B6ECF"/>
    <w:rsid w:val="1BAA4748"/>
    <w:rsid w:val="1BCB3865"/>
    <w:rsid w:val="1BD1641A"/>
    <w:rsid w:val="1BE16B0A"/>
    <w:rsid w:val="1BF240E6"/>
    <w:rsid w:val="1C003FF3"/>
    <w:rsid w:val="1C202C5C"/>
    <w:rsid w:val="1C7A3CE1"/>
    <w:rsid w:val="1C9278EA"/>
    <w:rsid w:val="1CB70E38"/>
    <w:rsid w:val="1CCF06B4"/>
    <w:rsid w:val="1CE558D9"/>
    <w:rsid w:val="1CEA0BD2"/>
    <w:rsid w:val="1CF10155"/>
    <w:rsid w:val="1D362D92"/>
    <w:rsid w:val="1D3A36EC"/>
    <w:rsid w:val="1D586BC9"/>
    <w:rsid w:val="1D6F3E9B"/>
    <w:rsid w:val="1D7B3B9C"/>
    <w:rsid w:val="1D833A1D"/>
    <w:rsid w:val="1DA22867"/>
    <w:rsid w:val="1DC15D79"/>
    <w:rsid w:val="1DCE4983"/>
    <w:rsid w:val="1DD43FC3"/>
    <w:rsid w:val="1DEE17D6"/>
    <w:rsid w:val="1DFF1031"/>
    <w:rsid w:val="1E0454E0"/>
    <w:rsid w:val="1E071A25"/>
    <w:rsid w:val="1E540716"/>
    <w:rsid w:val="1E5B61CE"/>
    <w:rsid w:val="1E765436"/>
    <w:rsid w:val="1E880499"/>
    <w:rsid w:val="1E9A4F48"/>
    <w:rsid w:val="1EA47B74"/>
    <w:rsid w:val="1ED2266E"/>
    <w:rsid w:val="1EDC305D"/>
    <w:rsid w:val="1EE47B84"/>
    <w:rsid w:val="1EF7591A"/>
    <w:rsid w:val="1F0C571A"/>
    <w:rsid w:val="1F0D396C"/>
    <w:rsid w:val="1F10520A"/>
    <w:rsid w:val="1F1F544D"/>
    <w:rsid w:val="1F3548CD"/>
    <w:rsid w:val="1F645556"/>
    <w:rsid w:val="1F6E248B"/>
    <w:rsid w:val="1F8B3EF6"/>
    <w:rsid w:val="1FA06810"/>
    <w:rsid w:val="1FAB6CE1"/>
    <w:rsid w:val="1FBA266B"/>
    <w:rsid w:val="1FE50EA3"/>
    <w:rsid w:val="202A5E57"/>
    <w:rsid w:val="202B226F"/>
    <w:rsid w:val="202B77C9"/>
    <w:rsid w:val="202E5D85"/>
    <w:rsid w:val="204D23F3"/>
    <w:rsid w:val="2081488B"/>
    <w:rsid w:val="20867BFF"/>
    <w:rsid w:val="20A66811"/>
    <w:rsid w:val="20B83463"/>
    <w:rsid w:val="20D65037"/>
    <w:rsid w:val="20EA55E7"/>
    <w:rsid w:val="20F85F56"/>
    <w:rsid w:val="21041F62"/>
    <w:rsid w:val="21311468"/>
    <w:rsid w:val="21341295"/>
    <w:rsid w:val="215D5E4B"/>
    <w:rsid w:val="216918F1"/>
    <w:rsid w:val="2180126C"/>
    <w:rsid w:val="21935C7E"/>
    <w:rsid w:val="219D2A06"/>
    <w:rsid w:val="21BB3537"/>
    <w:rsid w:val="21CB3A0E"/>
    <w:rsid w:val="21D2761A"/>
    <w:rsid w:val="21DD6EFA"/>
    <w:rsid w:val="21F479B5"/>
    <w:rsid w:val="21FC788F"/>
    <w:rsid w:val="22045350"/>
    <w:rsid w:val="222721E6"/>
    <w:rsid w:val="224362B3"/>
    <w:rsid w:val="226F0499"/>
    <w:rsid w:val="22717D6E"/>
    <w:rsid w:val="228538FC"/>
    <w:rsid w:val="22AE2582"/>
    <w:rsid w:val="22D22E58"/>
    <w:rsid w:val="22D327D6"/>
    <w:rsid w:val="22EC3898"/>
    <w:rsid w:val="230070D6"/>
    <w:rsid w:val="230C2ABD"/>
    <w:rsid w:val="232277A9"/>
    <w:rsid w:val="23390E06"/>
    <w:rsid w:val="23452FA8"/>
    <w:rsid w:val="23495A90"/>
    <w:rsid w:val="23595C12"/>
    <w:rsid w:val="23613156"/>
    <w:rsid w:val="239001D2"/>
    <w:rsid w:val="23953F30"/>
    <w:rsid w:val="23C2284B"/>
    <w:rsid w:val="23CB7951"/>
    <w:rsid w:val="23EB2FAD"/>
    <w:rsid w:val="2402731D"/>
    <w:rsid w:val="24107EBF"/>
    <w:rsid w:val="24376D95"/>
    <w:rsid w:val="24544C2F"/>
    <w:rsid w:val="24660E9F"/>
    <w:rsid w:val="246E22C4"/>
    <w:rsid w:val="24A71DF6"/>
    <w:rsid w:val="24CA4117"/>
    <w:rsid w:val="24EC1ACD"/>
    <w:rsid w:val="25140E84"/>
    <w:rsid w:val="25173EE4"/>
    <w:rsid w:val="25177BAA"/>
    <w:rsid w:val="2518114C"/>
    <w:rsid w:val="251A3586"/>
    <w:rsid w:val="25326F24"/>
    <w:rsid w:val="255A71DF"/>
    <w:rsid w:val="256D2F4B"/>
    <w:rsid w:val="2578253B"/>
    <w:rsid w:val="2590282B"/>
    <w:rsid w:val="259835F8"/>
    <w:rsid w:val="259B177A"/>
    <w:rsid w:val="259D70CC"/>
    <w:rsid w:val="25A160E0"/>
    <w:rsid w:val="25AC3E98"/>
    <w:rsid w:val="25BE4D9B"/>
    <w:rsid w:val="25C96113"/>
    <w:rsid w:val="25DB0942"/>
    <w:rsid w:val="25DF1492"/>
    <w:rsid w:val="26064C71"/>
    <w:rsid w:val="26195552"/>
    <w:rsid w:val="261B31A6"/>
    <w:rsid w:val="26230406"/>
    <w:rsid w:val="26321F0A"/>
    <w:rsid w:val="263955C3"/>
    <w:rsid w:val="26396DF4"/>
    <w:rsid w:val="264E03C6"/>
    <w:rsid w:val="26566753"/>
    <w:rsid w:val="266675DE"/>
    <w:rsid w:val="266A6148"/>
    <w:rsid w:val="2684214B"/>
    <w:rsid w:val="26951956"/>
    <w:rsid w:val="26CC2EB0"/>
    <w:rsid w:val="26D11723"/>
    <w:rsid w:val="26FD2D09"/>
    <w:rsid w:val="270C4522"/>
    <w:rsid w:val="271E6C96"/>
    <w:rsid w:val="273D581E"/>
    <w:rsid w:val="27587FFC"/>
    <w:rsid w:val="275A64B8"/>
    <w:rsid w:val="27802801"/>
    <w:rsid w:val="279462AC"/>
    <w:rsid w:val="27962024"/>
    <w:rsid w:val="27983FEE"/>
    <w:rsid w:val="27AE3812"/>
    <w:rsid w:val="27BD02A3"/>
    <w:rsid w:val="27BD3326"/>
    <w:rsid w:val="27BF0B3F"/>
    <w:rsid w:val="27DC36B5"/>
    <w:rsid w:val="27DD0A2B"/>
    <w:rsid w:val="28042178"/>
    <w:rsid w:val="28101033"/>
    <w:rsid w:val="281778A7"/>
    <w:rsid w:val="289008AE"/>
    <w:rsid w:val="28D177B8"/>
    <w:rsid w:val="29301A55"/>
    <w:rsid w:val="2935260C"/>
    <w:rsid w:val="294C4A19"/>
    <w:rsid w:val="29523DE8"/>
    <w:rsid w:val="296839BA"/>
    <w:rsid w:val="29A3305B"/>
    <w:rsid w:val="29D11BF1"/>
    <w:rsid w:val="29D605B0"/>
    <w:rsid w:val="29DC2318"/>
    <w:rsid w:val="29EF51E9"/>
    <w:rsid w:val="29F13F4E"/>
    <w:rsid w:val="29F2728E"/>
    <w:rsid w:val="29F86FC6"/>
    <w:rsid w:val="29FE24E5"/>
    <w:rsid w:val="2A027E45"/>
    <w:rsid w:val="2A21651D"/>
    <w:rsid w:val="2A346DC3"/>
    <w:rsid w:val="2A4657AE"/>
    <w:rsid w:val="2A570195"/>
    <w:rsid w:val="2A672BE1"/>
    <w:rsid w:val="2A6C2F6D"/>
    <w:rsid w:val="2AA66A22"/>
    <w:rsid w:val="2AB00CDB"/>
    <w:rsid w:val="2ADC2701"/>
    <w:rsid w:val="2AE5579D"/>
    <w:rsid w:val="2AF05EF0"/>
    <w:rsid w:val="2AFE6D29"/>
    <w:rsid w:val="2B284F38"/>
    <w:rsid w:val="2B2C3C27"/>
    <w:rsid w:val="2B3C7829"/>
    <w:rsid w:val="2B525709"/>
    <w:rsid w:val="2B54022C"/>
    <w:rsid w:val="2B5C67AA"/>
    <w:rsid w:val="2B711554"/>
    <w:rsid w:val="2B763637"/>
    <w:rsid w:val="2B82123D"/>
    <w:rsid w:val="2B9A4D37"/>
    <w:rsid w:val="2B9B6245"/>
    <w:rsid w:val="2BA87E76"/>
    <w:rsid w:val="2BD37909"/>
    <w:rsid w:val="2BF770A9"/>
    <w:rsid w:val="2BFD08C4"/>
    <w:rsid w:val="2BFD736F"/>
    <w:rsid w:val="2BFF1DD3"/>
    <w:rsid w:val="2C060962"/>
    <w:rsid w:val="2C0C746E"/>
    <w:rsid w:val="2C1D6221"/>
    <w:rsid w:val="2C2C28B2"/>
    <w:rsid w:val="2C882884"/>
    <w:rsid w:val="2C941AFF"/>
    <w:rsid w:val="2C9E0453"/>
    <w:rsid w:val="2CB371D5"/>
    <w:rsid w:val="2CC070A7"/>
    <w:rsid w:val="2CD739E1"/>
    <w:rsid w:val="2CEC6557"/>
    <w:rsid w:val="2D0828B2"/>
    <w:rsid w:val="2D123224"/>
    <w:rsid w:val="2D1548C7"/>
    <w:rsid w:val="2D220663"/>
    <w:rsid w:val="2D2F71A3"/>
    <w:rsid w:val="2D38074F"/>
    <w:rsid w:val="2D502387"/>
    <w:rsid w:val="2D5C161A"/>
    <w:rsid w:val="2D636E4D"/>
    <w:rsid w:val="2D654C55"/>
    <w:rsid w:val="2D78668A"/>
    <w:rsid w:val="2D8C63A3"/>
    <w:rsid w:val="2D9B6614"/>
    <w:rsid w:val="2DA276D4"/>
    <w:rsid w:val="2DA9110A"/>
    <w:rsid w:val="2DC378EB"/>
    <w:rsid w:val="2DEE172B"/>
    <w:rsid w:val="2DF02CA4"/>
    <w:rsid w:val="2E240862"/>
    <w:rsid w:val="2E4D2A37"/>
    <w:rsid w:val="2E656BC7"/>
    <w:rsid w:val="2E657EB5"/>
    <w:rsid w:val="2E9B17D1"/>
    <w:rsid w:val="2EA60095"/>
    <w:rsid w:val="2EE17987"/>
    <w:rsid w:val="2EE9608B"/>
    <w:rsid w:val="2EF024E3"/>
    <w:rsid w:val="2F1A353B"/>
    <w:rsid w:val="2F3903D4"/>
    <w:rsid w:val="2F4045CF"/>
    <w:rsid w:val="2F57098B"/>
    <w:rsid w:val="2F587508"/>
    <w:rsid w:val="2F5A0F17"/>
    <w:rsid w:val="2F621E08"/>
    <w:rsid w:val="2F622F27"/>
    <w:rsid w:val="2F7134DA"/>
    <w:rsid w:val="2F7E2E20"/>
    <w:rsid w:val="2F8B12A7"/>
    <w:rsid w:val="2FB219C5"/>
    <w:rsid w:val="2FC17E5A"/>
    <w:rsid w:val="2FCF0FD6"/>
    <w:rsid w:val="2FF7772B"/>
    <w:rsid w:val="2FFC5D99"/>
    <w:rsid w:val="30063A8E"/>
    <w:rsid w:val="30224D9D"/>
    <w:rsid w:val="302A0134"/>
    <w:rsid w:val="304D2D7F"/>
    <w:rsid w:val="304E099E"/>
    <w:rsid w:val="30705B08"/>
    <w:rsid w:val="30723E80"/>
    <w:rsid w:val="30B57C06"/>
    <w:rsid w:val="30BB2AFC"/>
    <w:rsid w:val="30BF439A"/>
    <w:rsid w:val="30D03191"/>
    <w:rsid w:val="314F475E"/>
    <w:rsid w:val="31797AC2"/>
    <w:rsid w:val="31861E26"/>
    <w:rsid w:val="319D5345"/>
    <w:rsid w:val="31AA0FA5"/>
    <w:rsid w:val="31B934DF"/>
    <w:rsid w:val="31D43285"/>
    <w:rsid w:val="320A7897"/>
    <w:rsid w:val="3210328B"/>
    <w:rsid w:val="32165638"/>
    <w:rsid w:val="321D35F7"/>
    <w:rsid w:val="322D0DA5"/>
    <w:rsid w:val="3238697A"/>
    <w:rsid w:val="323C0139"/>
    <w:rsid w:val="326D3856"/>
    <w:rsid w:val="327D360B"/>
    <w:rsid w:val="329545AB"/>
    <w:rsid w:val="32A9620A"/>
    <w:rsid w:val="32CD46FA"/>
    <w:rsid w:val="32CD7021"/>
    <w:rsid w:val="32D00AE0"/>
    <w:rsid w:val="32E01DD7"/>
    <w:rsid w:val="32EA08A7"/>
    <w:rsid w:val="32F17A87"/>
    <w:rsid w:val="3307027A"/>
    <w:rsid w:val="330A4617"/>
    <w:rsid w:val="33154C90"/>
    <w:rsid w:val="3338095C"/>
    <w:rsid w:val="33824818"/>
    <w:rsid w:val="33AA35F3"/>
    <w:rsid w:val="33BB6E65"/>
    <w:rsid w:val="33CF62A2"/>
    <w:rsid w:val="33D71E67"/>
    <w:rsid w:val="33E32A95"/>
    <w:rsid w:val="33E54BBF"/>
    <w:rsid w:val="33E85277"/>
    <w:rsid w:val="34292A3C"/>
    <w:rsid w:val="344A2B14"/>
    <w:rsid w:val="345C6202"/>
    <w:rsid w:val="345D4148"/>
    <w:rsid w:val="347507EB"/>
    <w:rsid w:val="347B2CCE"/>
    <w:rsid w:val="34815013"/>
    <w:rsid w:val="3490637E"/>
    <w:rsid w:val="349825E0"/>
    <w:rsid w:val="34A2025B"/>
    <w:rsid w:val="34A42225"/>
    <w:rsid w:val="34B306BA"/>
    <w:rsid w:val="34B955A4"/>
    <w:rsid w:val="34CE19C1"/>
    <w:rsid w:val="34DE5D84"/>
    <w:rsid w:val="34E72111"/>
    <w:rsid w:val="34F037BC"/>
    <w:rsid w:val="34F37E30"/>
    <w:rsid w:val="35026F4B"/>
    <w:rsid w:val="35195DBA"/>
    <w:rsid w:val="351C6BAD"/>
    <w:rsid w:val="351E2EBE"/>
    <w:rsid w:val="35235ADD"/>
    <w:rsid w:val="352915AC"/>
    <w:rsid w:val="3534171D"/>
    <w:rsid w:val="35610116"/>
    <w:rsid w:val="357C5189"/>
    <w:rsid w:val="3583008C"/>
    <w:rsid w:val="358E0EB5"/>
    <w:rsid w:val="35994829"/>
    <w:rsid w:val="359B1849"/>
    <w:rsid w:val="35BD28B1"/>
    <w:rsid w:val="35C44201"/>
    <w:rsid w:val="35F66AB0"/>
    <w:rsid w:val="360A60B7"/>
    <w:rsid w:val="362B27BF"/>
    <w:rsid w:val="36394B26"/>
    <w:rsid w:val="363C7A55"/>
    <w:rsid w:val="36602007"/>
    <w:rsid w:val="366B1AD6"/>
    <w:rsid w:val="367B3F0F"/>
    <w:rsid w:val="369D2E5E"/>
    <w:rsid w:val="36A77169"/>
    <w:rsid w:val="36B77D07"/>
    <w:rsid w:val="36B9358C"/>
    <w:rsid w:val="36D85994"/>
    <w:rsid w:val="371A51A9"/>
    <w:rsid w:val="373B1052"/>
    <w:rsid w:val="373C4996"/>
    <w:rsid w:val="378A2E1D"/>
    <w:rsid w:val="37AD2B13"/>
    <w:rsid w:val="37C07FD6"/>
    <w:rsid w:val="37C4321A"/>
    <w:rsid w:val="37CF1C23"/>
    <w:rsid w:val="37D86F38"/>
    <w:rsid w:val="38170AF8"/>
    <w:rsid w:val="381E5E4A"/>
    <w:rsid w:val="381F6C79"/>
    <w:rsid w:val="38922AEC"/>
    <w:rsid w:val="389F7C3A"/>
    <w:rsid w:val="38A65402"/>
    <w:rsid w:val="38B24EE1"/>
    <w:rsid w:val="38B35EA6"/>
    <w:rsid w:val="38B36FF0"/>
    <w:rsid w:val="38E064AE"/>
    <w:rsid w:val="38E075A3"/>
    <w:rsid w:val="3908412D"/>
    <w:rsid w:val="390D2FE8"/>
    <w:rsid w:val="391B682D"/>
    <w:rsid w:val="392A5D78"/>
    <w:rsid w:val="392C587A"/>
    <w:rsid w:val="39543D68"/>
    <w:rsid w:val="395D082E"/>
    <w:rsid w:val="39EE2BAE"/>
    <w:rsid w:val="39F50E2C"/>
    <w:rsid w:val="39F601F7"/>
    <w:rsid w:val="39F844D5"/>
    <w:rsid w:val="3A064DE8"/>
    <w:rsid w:val="3A1F19CA"/>
    <w:rsid w:val="3A2B228F"/>
    <w:rsid w:val="3A3951BD"/>
    <w:rsid w:val="3A396F6B"/>
    <w:rsid w:val="3A4A6EED"/>
    <w:rsid w:val="3A577D39"/>
    <w:rsid w:val="3A5A5534"/>
    <w:rsid w:val="3A5E3E04"/>
    <w:rsid w:val="3A7B03C1"/>
    <w:rsid w:val="3A7C32FC"/>
    <w:rsid w:val="3A9643BE"/>
    <w:rsid w:val="3AB0119B"/>
    <w:rsid w:val="3AC35E1E"/>
    <w:rsid w:val="3ACF5B21"/>
    <w:rsid w:val="3AE12E79"/>
    <w:rsid w:val="3B3B7EEC"/>
    <w:rsid w:val="3B406BAE"/>
    <w:rsid w:val="3B421F55"/>
    <w:rsid w:val="3B5216C6"/>
    <w:rsid w:val="3B6F29A8"/>
    <w:rsid w:val="3B9D64C2"/>
    <w:rsid w:val="3BAF1C21"/>
    <w:rsid w:val="3BB84807"/>
    <w:rsid w:val="3BD258C9"/>
    <w:rsid w:val="3BF25EE0"/>
    <w:rsid w:val="3C0812EB"/>
    <w:rsid w:val="3C6978B0"/>
    <w:rsid w:val="3C781A08"/>
    <w:rsid w:val="3C8446EA"/>
    <w:rsid w:val="3C876A6E"/>
    <w:rsid w:val="3C8B75B2"/>
    <w:rsid w:val="3C952F21"/>
    <w:rsid w:val="3CAB4812"/>
    <w:rsid w:val="3CBF56F8"/>
    <w:rsid w:val="3CCB089D"/>
    <w:rsid w:val="3CCE6B14"/>
    <w:rsid w:val="3CD53E49"/>
    <w:rsid w:val="3CD7353E"/>
    <w:rsid w:val="3CE17A99"/>
    <w:rsid w:val="3CFB0E50"/>
    <w:rsid w:val="3CFC6473"/>
    <w:rsid w:val="3D0F4168"/>
    <w:rsid w:val="3D2009B3"/>
    <w:rsid w:val="3D254C96"/>
    <w:rsid w:val="3D713E7A"/>
    <w:rsid w:val="3D785FFC"/>
    <w:rsid w:val="3D8077AA"/>
    <w:rsid w:val="3D864BBD"/>
    <w:rsid w:val="3D877FA8"/>
    <w:rsid w:val="3D992FD4"/>
    <w:rsid w:val="3DBD6105"/>
    <w:rsid w:val="3DCB5A20"/>
    <w:rsid w:val="3DE511B8"/>
    <w:rsid w:val="3DEE3F5D"/>
    <w:rsid w:val="3DF8538F"/>
    <w:rsid w:val="3E2F1495"/>
    <w:rsid w:val="3E3453FD"/>
    <w:rsid w:val="3E356FEE"/>
    <w:rsid w:val="3E3642DC"/>
    <w:rsid w:val="3E4F5CCD"/>
    <w:rsid w:val="3E6502E3"/>
    <w:rsid w:val="3E65064E"/>
    <w:rsid w:val="3E774506"/>
    <w:rsid w:val="3E8409D1"/>
    <w:rsid w:val="3EA13331"/>
    <w:rsid w:val="3EAA7772"/>
    <w:rsid w:val="3EBE3EE3"/>
    <w:rsid w:val="3EC57181"/>
    <w:rsid w:val="3ED03C16"/>
    <w:rsid w:val="3EDE79C6"/>
    <w:rsid w:val="3EF772C1"/>
    <w:rsid w:val="3F1529D3"/>
    <w:rsid w:val="3F214472"/>
    <w:rsid w:val="3F277090"/>
    <w:rsid w:val="3F470F3D"/>
    <w:rsid w:val="3F607DA8"/>
    <w:rsid w:val="3F696585"/>
    <w:rsid w:val="3F980540"/>
    <w:rsid w:val="3FA44527"/>
    <w:rsid w:val="3FAA1AF8"/>
    <w:rsid w:val="3FB35A36"/>
    <w:rsid w:val="3FBD063E"/>
    <w:rsid w:val="3FBE4F7E"/>
    <w:rsid w:val="3FC4377B"/>
    <w:rsid w:val="3FD92E1C"/>
    <w:rsid w:val="3FE963CA"/>
    <w:rsid w:val="3FEA6BD8"/>
    <w:rsid w:val="400762EA"/>
    <w:rsid w:val="401E5514"/>
    <w:rsid w:val="403D3393"/>
    <w:rsid w:val="403E6021"/>
    <w:rsid w:val="404623E2"/>
    <w:rsid w:val="40477F08"/>
    <w:rsid w:val="40677B95"/>
    <w:rsid w:val="407751C1"/>
    <w:rsid w:val="407F3B46"/>
    <w:rsid w:val="40867D28"/>
    <w:rsid w:val="408D1DBF"/>
    <w:rsid w:val="408F6F36"/>
    <w:rsid w:val="409018AF"/>
    <w:rsid w:val="40927BEC"/>
    <w:rsid w:val="40B51DCA"/>
    <w:rsid w:val="40D91156"/>
    <w:rsid w:val="40E472E7"/>
    <w:rsid w:val="40FD05ED"/>
    <w:rsid w:val="41093958"/>
    <w:rsid w:val="411A73CB"/>
    <w:rsid w:val="41263FC1"/>
    <w:rsid w:val="412F08A6"/>
    <w:rsid w:val="41371814"/>
    <w:rsid w:val="41391F47"/>
    <w:rsid w:val="41633C19"/>
    <w:rsid w:val="41652D3C"/>
    <w:rsid w:val="417361BD"/>
    <w:rsid w:val="4189456C"/>
    <w:rsid w:val="419504E6"/>
    <w:rsid w:val="41DD28D2"/>
    <w:rsid w:val="41EA1493"/>
    <w:rsid w:val="41F82012"/>
    <w:rsid w:val="41F83352"/>
    <w:rsid w:val="421C029A"/>
    <w:rsid w:val="42343402"/>
    <w:rsid w:val="423A5D78"/>
    <w:rsid w:val="427109D1"/>
    <w:rsid w:val="42845443"/>
    <w:rsid w:val="429F55E7"/>
    <w:rsid w:val="42AF54B6"/>
    <w:rsid w:val="42E92FF6"/>
    <w:rsid w:val="42EA1489"/>
    <w:rsid w:val="42FF2795"/>
    <w:rsid w:val="430141CE"/>
    <w:rsid w:val="430E2C62"/>
    <w:rsid w:val="432305B6"/>
    <w:rsid w:val="43562EAC"/>
    <w:rsid w:val="436D4129"/>
    <w:rsid w:val="43843447"/>
    <w:rsid w:val="43860D47"/>
    <w:rsid w:val="439704F8"/>
    <w:rsid w:val="43A82D15"/>
    <w:rsid w:val="43AC47FE"/>
    <w:rsid w:val="43B07126"/>
    <w:rsid w:val="43B709CB"/>
    <w:rsid w:val="440525B4"/>
    <w:rsid w:val="443609BF"/>
    <w:rsid w:val="4436451B"/>
    <w:rsid w:val="44627BB5"/>
    <w:rsid w:val="446D163F"/>
    <w:rsid w:val="446D3E2D"/>
    <w:rsid w:val="44703ED1"/>
    <w:rsid w:val="447C2876"/>
    <w:rsid w:val="44974A0B"/>
    <w:rsid w:val="44AC5354"/>
    <w:rsid w:val="44C4440A"/>
    <w:rsid w:val="44CD6E7E"/>
    <w:rsid w:val="44EE62CA"/>
    <w:rsid w:val="450A1C47"/>
    <w:rsid w:val="45117BD1"/>
    <w:rsid w:val="451513F6"/>
    <w:rsid w:val="453E7B2C"/>
    <w:rsid w:val="45467B6D"/>
    <w:rsid w:val="455455A1"/>
    <w:rsid w:val="45625CC9"/>
    <w:rsid w:val="456374C6"/>
    <w:rsid w:val="45676163"/>
    <w:rsid w:val="456F4189"/>
    <w:rsid w:val="456F4455"/>
    <w:rsid w:val="45810DBE"/>
    <w:rsid w:val="459442FA"/>
    <w:rsid w:val="459D6299"/>
    <w:rsid w:val="45A2444E"/>
    <w:rsid w:val="45D20412"/>
    <w:rsid w:val="45DB35CC"/>
    <w:rsid w:val="45ED3F2B"/>
    <w:rsid w:val="45F60406"/>
    <w:rsid w:val="46023C90"/>
    <w:rsid w:val="460655EC"/>
    <w:rsid w:val="462F56C6"/>
    <w:rsid w:val="4637074F"/>
    <w:rsid w:val="46A94443"/>
    <w:rsid w:val="46AC620D"/>
    <w:rsid w:val="46B40180"/>
    <w:rsid w:val="46CE4E42"/>
    <w:rsid w:val="46E034E7"/>
    <w:rsid w:val="470806F6"/>
    <w:rsid w:val="471E63A8"/>
    <w:rsid w:val="4734568A"/>
    <w:rsid w:val="475613F9"/>
    <w:rsid w:val="477E4B57"/>
    <w:rsid w:val="478234F8"/>
    <w:rsid w:val="479A15EC"/>
    <w:rsid w:val="47A64966"/>
    <w:rsid w:val="47A97A0F"/>
    <w:rsid w:val="47B265AF"/>
    <w:rsid w:val="47C51F1A"/>
    <w:rsid w:val="47C9694C"/>
    <w:rsid w:val="47D009F6"/>
    <w:rsid w:val="47FA55EB"/>
    <w:rsid w:val="48007DC3"/>
    <w:rsid w:val="48023D6D"/>
    <w:rsid w:val="4803065F"/>
    <w:rsid w:val="480E2E2C"/>
    <w:rsid w:val="481C2373"/>
    <w:rsid w:val="48233009"/>
    <w:rsid w:val="483E5A6A"/>
    <w:rsid w:val="484301E1"/>
    <w:rsid w:val="485D4E2F"/>
    <w:rsid w:val="48623B31"/>
    <w:rsid w:val="48674619"/>
    <w:rsid w:val="489E7680"/>
    <w:rsid w:val="489F67F3"/>
    <w:rsid w:val="48D10CB7"/>
    <w:rsid w:val="48DA4F01"/>
    <w:rsid w:val="48F77700"/>
    <w:rsid w:val="4910358D"/>
    <w:rsid w:val="491247BF"/>
    <w:rsid w:val="49290AF3"/>
    <w:rsid w:val="4929464F"/>
    <w:rsid w:val="49971C14"/>
    <w:rsid w:val="499A7D82"/>
    <w:rsid w:val="49A44966"/>
    <w:rsid w:val="49AC0384"/>
    <w:rsid w:val="49C96481"/>
    <w:rsid w:val="49D95C04"/>
    <w:rsid w:val="49E65525"/>
    <w:rsid w:val="49EA0282"/>
    <w:rsid w:val="4A002008"/>
    <w:rsid w:val="4A085BA4"/>
    <w:rsid w:val="4A17645A"/>
    <w:rsid w:val="4A2E2E00"/>
    <w:rsid w:val="4A371AAD"/>
    <w:rsid w:val="4A3D3962"/>
    <w:rsid w:val="4A462341"/>
    <w:rsid w:val="4A653DFE"/>
    <w:rsid w:val="4A672521"/>
    <w:rsid w:val="4A8330FE"/>
    <w:rsid w:val="4A857FAB"/>
    <w:rsid w:val="4A9E08F8"/>
    <w:rsid w:val="4AC81B75"/>
    <w:rsid w:val="4AFB557E"/>
    <w:rsid w:val="4AFE19D1"/>
    <w:rsid w:val="4B117A90"/>
    <w:rsid w:val="4B2E419E"/>
    <w:rsid w:val="4B3B1EDD"/>
    <w:rsid w:val="4B5A0147"/>
    <w:rsid w:val="4B5A31E5"/>
    <w:rsid w:val="4B703899"/>
    <w:rsid w:val="4B98222D"/>
    <w:rsid w:val="4BBF74EC"/>
    <w:rsid w:val="4BC86A93"/>
    <w:rsid w:val="4BD64C9E"/>
    <w:rsid w:val="4C107D48"/>
    <w:rsid w:val="4C164DF6"/>
    <w:rsid w:val="4C215BCC"/>
    <w:rsid w:val="4C52210E"/>
    <w:rsid w:val="4C523EBC"/>
    <w:rsid w:val="4C5519B2"/>
    <w:rsid w:val="4C7A54C4"/>
    <w:rsid w:val="4C83676C"/>
    <w:rsid w:val="4C9055CB"/>
    <w:rsid w:val="4C9E5354"/>
    <w:rsid w:val="4CFA4D49"/>
    <w:rsid w:val="4D391625"/>
    <w:rsid w:val="4D5B4FF3"/>
    <w:rsid w:val="4D620AB1"/>
    <w:rsid w:val="4D8E7517"/>
    <w:rsid w:val="4DCC60CA"/>
    <w:rsid w:val="4DE670F0"/>
    <w:rsid w:val="4DF01BDF"/>
    <w:rsid w:val="4DFD6DE8"/>
    <w:rsid w:val="4E0153F6"/>
    <w:rsid w:val="4E0677AB"/>
    <w:rsid w:val="4E2016E8"/>
    <w:rsid w:val="4E250C08"/>
    <w:rsid w:val="4E261AA5"/>
    <w:rsid w:val="4E2A0BA9"/>
    <w:rsid w:val="4E551CA6"/>
    <w:rsid w:val="4E7D3E98"/>
    <w:rsid w:val="4E7D426D"/>
    <w:rsid w:val="4E986A84"/>
    <w:rsid w:val="4EA529C9"/>
    <w:rsid w:val="4EB7039E"/>
    <w:rsid w:val="4EBD5A47"/>
    <w:rsid w:val="4EC7492C"/>
    <w:rsid w:val="4ED7041B"/>
    <w:rsid w:val="4EDD6607"/>
    <w:rsid w:val="4EF52FA8"/>
    <w:rsid w:val="4F0F6C0B"/>
    <w:rsid w:val="4F1D02F1"/>
    <w:rsid w:val="4F3042CC"/>
    <w:rsid w:val="4F317509"/>
    <w:rsid w:val="4F7C474A"/>
    <w:rsid w:val="4F832116"/>
    <w:rsid w:val="4F871FB3"/>
    <w:rsid w:val="4FB32F8B"/>
    <w:rsid w:val="4FD27620"/>
    <w:rsid w:val="4FD60A56"/>
    <w:rsid w:val="4FE319FB"/>
    <w:rsid w:val="4FE6207D"/>
    <w:rsid w:val="501E3BF8"/>
    <w:rsid w:val="505B179B"/>
    <w:rsid w:val="508748B6"/>
    <w:rsid w:val="509B40AE"/>
    <w:rsid w:val="50A32F39"/>
    <w:rsid w:val="50A72E40"/>
    <w:rsid w:val="50AD0235"/>
    <w:rsid w:val="50CA2BBB"/>
    <w:rsid w:val="50D81E54"/>
    <w:rsid w:val="50E26DB5"/>
    <w:rsid w:val="50F151CA"/>
    <w:rsid w:val="51112598"/>
    <w:rsid w:val="512D3896"/>
    <w:rsid w:val="512D3BEE"/>
    <w:rsid w:val="51361FFF"/>
    <w:rsid w:val="51883876"/>
    <w:rsid w:val="518876F1"/>
    <w:rsid w:val="519C2235"/>
    <w:rsid w:val="51CA132F"/>
    <w:rsid w:val="52374D6B"/>
    <w:rsid w:val="52543328"/>
    <w:rsid w:val="526E0F49"/>
    <w:rsid w:val="52734F2C"/>
    <w:rsid w:val="52BD640D"/>
    <w:rsid w:val="52C35B14"/>
    <w:rsid w:val="52CA38F1"/>
    <w:rsid w:val="52CA76D1"/>
    <w:rsid w:val="52FB707B"/>
    <w:rsid w:val="52FF0E89"/>
    <w:rsid w:val="531243A6"/>
    <w:rsid w:val="53285977"/>
    <w:rsid w:val="532C2CE5"/>
    <w:rsid w:val="53422EDD"/>
    <w:rsid w:val="53513EE3"/>
    <w:rsid w:val="53545BF5"/>
    <w:rsid w:val="53892E96"/>
    <w:rsid w:val="538B127F"/>
    <w:rsid w:val="53943CC0"/>
    <w:rsid w:val="539F76F1"/>
    <w:rsid w:val="53AA0FF0"/>
    <w:rsid w:val="53F57F4F"/>
    <w:rsid w:val="53FA4499"/>
    <w:rsid w:val="54120B01"/>
    <w:rsid w:val="54233251"/>
    <w:rsid w:val="547654BE"/>
    <w:rsid w:val="5479570C"/>
    <w:rsid w:val="54A84154"/>
    <w:rsid w:val="54AF45A2"/>
    <w:rsid w:val="54C86089"/>
    <w:rsid w:val="54D22FBA"/>
    <w:rsid w:val="54D9161F"/>
    <w:rsid w:val="54EF125B"/>
    <w:rsid w:val="55083CA7"/>
    <w:rsid w:val="55195EBF"/>
    <w:rsid w:val="55205819"/>
    <w:rsid w:val="553B1003"/>
    <w:rsid w:val="55460DEE"/>
    <w:rsid w:val="554C3B9F"/>
    <w:rsid w:val="555869E7"/>
    <w:rsid w:val="55886176"/>
    <w:rsid w:val="558A2DA2"/>
    <w:rsid w:val="558C48E3"/>
    <w:rsid w:val="559D7818"/>
    <w:rsid w:val="55D83148"/>
    <w:rsid w:val="55E464CD"/>
    <w:rsid w:val="55FD4044"/>
    <w:rsid w:val="560A7D0E"/>
    <w:rsid w:val="56255D5A"/>
    <w:rsid w:val="56554204"/>
    <w:rsid w:val="56621F64"/>
    <w:rsid w:val="56784363"/>
    <w:rsid w:val="5678465E"/>
    <w:rsid w:val="567B1BC0"/>
    <w:rsid w:val="568B6949"/>
    <w:rsid w:val="569635C7"/>
    <w:rsid w:val="56991BAB"/>
    <w:rsid w:val="5699704B"/>
    <w:rsid w:val="56E715E0"/>
    <w:rsid w:val="572243C3"/>
    <w:rsid w:val="57240001"/>
    <w:rsid w:val="572632B9"/>
    <w:rsid w:val="572752A3"/>
    <w:rsid w:val="5729408B"/>
    <w:rsid w:val="57415259"/>
    <w:rsid w:val="575256B8"/>
    <w:rsid w:val="57772B6A"/>
    <w:rsid w:val="577B4C0F"/>
    <w:rsid w:val="57AA001E"/>
    <w:rsid w:val="57B60CC4"/>
    <w:rsid w:val="57BC3348"/>
    <w:rsid w:val="57E530C9"/>
    <w:rsid w:val="58064E50"/>
    <w:rsid w:val="58141D8F"/>
    <w:rsid w:val="58164938"/>
    <w:rsid w:val="58171DC2"/>
    <w:rsid w:val="583059FA"/>
    <w:rsid w:val="58434A5F"/>
    <w:rsid w:val="58523BC2"/>
    <w:rsid w:val="58612D31"/>
    <w:rsid w:val="58764F10"/>
    <w:rsid w:val="587B136B"/>
    <w:rsid w:val="587F072F"/>
    <w:rsid w:val="58810003"/>
    <w:rsid w:val="5897543F"/>
    <w:rsid w:val="589D2963"/>
    <w:rsid w:val="58A30CBE"/>
    <w:rsid w:val="58B1635A"/>
    <w:rsid w:val="58CA38E4"/>
    <w:rsid w:val="58E30A3D"/>
    <w:rsid w:val="58F01C88"/>
    <w:rsid w:val="59262959"/>
    <w:rsid w:val="59361A6F"/>
    <w:rsid w:val="59384B70"/>
    <w:rsid w:val="59420A10"/>
    <w:rsid w:val="594B773C"/>
    <w:rsid w:val="594F7B8B"/>
    <w:rsid w:val="59613991"/>
    <w:rsid w:val="598130FE"/>
    <w:rsid w:val="5987789B"/>
    <w:rsid w:val="59883613"/>
    <w:rsid w:val="598B4768"/>
    <w:rsid w:val="599E62C6"/>
    <w:rsid w:val="59A77A9F"/>
    <w:rsid w:val="59AB510D"/>
    <w:rsid w:val="59FE5684"/>
    <w:rsid w:val="5A1D5B0A"/>
    <w:rsid w:val="5A403725"/>
    <w:rsid w:val="5A52375A"/>
    <w:rsid w:val="5A52477E"/>
    <w:rsid w:val="5A53777D"/>
    <w:rsid w:val="5A754DE0"/>
    <w:rsid w:val="5A9F4C76"/>
    <w:rsid w:val="5AA21EFE"/>
    <w:rsid w:val="5AB4012F"/>
    <w:rsid w:val="5ADF1972"/>
    <w:rsid w:val="5AE85AFD"/>
    <w:rsid w:val="5B0806C3"/>
    <w:rsid w:val="5B1328EB"/>
    <w:rsid w:val="5B2A6CEC"/>
    <w:rsid w:val="5B2E1A53"/>
    <w:rsid w:val="5B5F7E76"/>
    <w:rsid w:val="5B7A3CF9"/>
    <w:rsid w:val="5BB16E51"/>
    <w:rsid w:val="5BC40C3F"/>
    <w:rsid w:val="5BCB2F7A"/>
    <w:rsid w:val="5BE2525D"/>
    <w:rsid w:val="5BE61918"/>
    <w:rsid w:val="5BE85E7A"/>
    <w:rsid w:val="5BF226BA"/>
    <w:rsid w:val="5C07081F"/>
    <w:rsid w:val="5C0D7460"/>
    <w:rsid w:val="5C1B42CB"/>
    <w:rsid w:val="5C1E6F42"/>
    <w:rsid w:val="5C276B42"/>
    <w:rsid w:val="5C2A6C04"/>
    <w:rsid w:val="5C4307BC"/>
    <w:rsid w:val="5C4632A8"/>
    <w:rsid w:val="5C9A78E6"/>
    <w:rsid w:val="5CD95B7B"/>
    <w:rsid w:val="5CE40B61"/>
    <w:rsid w:val="5CED6B26"/>
    <w:rsid w:val="5D032631"/>
    <w:rsid w:val="5D3C3FFA"/>
    <w:rsid w:val="5D467217"/>
    <w:rsid w:val="5D507E75"/>
    <w:rsid w:val="5D537A94"/>
    <w:rsid w:val="5D610296"/>
    <w:rsid w:val="5D796EB5"/>
    <w:rsid w:val="5D7C46B9"/>
    <w:rsid w:val="5D7E37A9"/>
    <w:rsid w:val="5D7E5538"/>
    <w:rsid w:val="5D8A04B2"/>
    <w:rsid w:val="5D9513EC"/>
    <w:rsid w:val="5D9E0579"/>
    <w:rsid w:val="5DB70560"/>
    <w:rsid w:val="5DB76275"/>
    <w:rsid w:val="5DC21AC7"/>
    <w:rsid w:val="5DC733C2"/>
    <w:rsid w:val="5DD0445A"/>
    <w:rsid w:val="5DE64EFC"/>
    <w:rsid w:val="5DEB59C8"/>
    <w:rsid w:val="5E1D07CE"/>
    <w:rsid w:val="5E671A49"/>
    <w:rsid w:val="5E80146C"/>
    <w:rsid w:val="5EC01C40"/>
    <w:rsid w:val="5EC62C14"/>
    <w:rsid w:val="5ED73244"/>
    <w:rsid w:val="5F013A94"/>
    <w:rsid w:val="5F10740D"/>
    <w:rsid w:val="5F546C87"/>
    <w:rsid w:val="5F672248"/>
    <w:rsid w:val="5F782CE4"/>
    <w:rsid w:val="5F800DC9"/>
    <w:rsid w:val="5F9E39E2"/>
    <w:rsid w:val="5FAF46CE"/>
    <w:rsid w:val="5FBA204D"/>
    <w:rsid w:val="5FBB03B7"/>
    <w:rsid w:val="60003F04"/>
    <w:rsid w:val="600357A2"/>
    <w:rsid w:val="600D1A6E"/>
    <w:rsid w:val="60194ABD"/>
    <w:rsid w:val="602F0DBA"/>
    <w:rsid w:val="604D4C6F"/>
    <w:rsid w:val="605F3613"/>
    <w:rsid w:val="60950994"/>
    <w:rsid w:val="60A522C5"/>
    <w:rsid w:val="60AD570E"/>
    <w:rsid w:val="60B078DD"/>
    <w:rsid w:val="60B27F91"/>
    <w:rsid w:val="60D128AF"/>
    <w:rsid w:val="60D96503"/>
    <w:rsid w:val="60DB11B6"/>
    <w:rsid w:val="60E14245"/>
    <w:rsid w:val="615434A5"/>
    <w:rsid w:val="61672B62"/>
    <w:rsid w:val="61926DDD"/>
    <w:rsid w:val="619D4ECE"/>
    <w:rsid w:val="61A26269"/>
    <w:rsid w:val="61C1581A"/>
    <w:rsid w:val="61CA13D9"/>
    <w:rsid w:val="61EA30E5"/>
    <w:rsid w:val="620F4796"/>
    <w:rsid w:val="6211400A"/>
    <w:rsid w:val="62173BA3"/>
    <w:rsid w:val="621777CA"/>
    <w:rsid w:val="62180336"/>
    <w:rsid w:val="621E0EB2"/>
    <w:rsid w:val="624125B1"/>
    <w:rsid w:val="6256312D"/>
    <w:rsid w:val="626A0BA2"/>
    <w:rsid w:val="628232F6"/>
    <w:rsid w:val="62A3326C"/>
    <w:rsid w:val="62A66446"/>
    <w:rsid w:val="62B75841"/>
    <w:rsid w:val="62BC6478"/>
    <w:rsid w:val="62CD56A3"/>
    <w:rsid w:val="62DB6218"/>
    <w:rsid w:val="631F16E2"/>
    <w:rsid w:val="63247F09"/>
    <w:rsid w:val="63266DBE"/>
    <w:rsid w:val="633D546F"/>
    <w:rsid w:val="634C638E"/>
    <w:rsid w:val="6381535B"/>
    <w:rsid w:val="6393188C"/>
    <w:rsid w:val="639A5286"/>
    <w:rsid w:val="63AE29CA"/>
    <w:rsid w:val="63BE616A"/>
    <w:rsid w:val="6416294C"/>
    <w:rsid w:val="642D031A"/>
    <w:rsid w:val="64A20D94"/>
    <w:rsid w:val="64C20C1C"/>
    <w:rsid w:val="64CB79C8"/>
    <w:rsid w:val="64D46226"/>
    <w:rsid w:val="64E21E2A"/>
    <w:rsid w:val="64E322A8"/>
    <w:rsid w:val="64E91004"/>
    <w:rsid w:val="64EC2CA8"/>
    <w:rsid w:val="64F367F6"/>
    <w:rsid w:val="64F8789F"/>
    <w:rsid w:val="64F963BF"/>
    <w:rsid w:val="65292B1A"/>
    <w:rsid w:val="65593EB7"/>
    <w:rsid w:val="656E7B61"/>
    <w:rsid w:val="65733E15"/>
    <w:rsid w:val="659F7D1B"/>
    <w:rsid w:val="65AB42FE"/>
    <w:rsid w:val="65DB73B8"/>
    <w:rsid w:val="65DC4597"/>
    <w:rsid w:val="65F97A2D"/>
    <w:rsid w:val="66194447"/>
    <w:rsid w:val="66513522"/>
    <w:rsid w:val="665E3CE8"/>
    <w:rsid w:val="667352C5"/>
    <w:rsid w:val="669B0247"/>
    <w:rsid w:val="66B2221B"/>
    <w:rsid w:val="66C739CD"/>
    <w:rsid w:val="66E84973"/>
    <w:rsid w:val="66EF07BF"/>
    <w:rsid w:val="66FE6B6A"/>
    <w:rsid w:val="6727446C"/>
    <w:rsid w:val="675A1B87"/>
    <w:rsid w:val="677A6F48"/>
    <w:rsid w:val="677D5E3A"/>
    <w:rsid w:val="67A83695"/>
    <w:rsid w:val="67B57CC9"/>
    <w:rsid w:val="67CA318F"/>
    <w:rsid w:val="67E622B3"/>
    <w:rsid w:val="681701CA"/>
    <w:rsid w:val="683F3AC4"/>
    <w:rsid w:val="68430781"/>
    <w:rsid w:val="688C3790"/>
    <w:rsid w:val="688D10E4"/>
    <w:rsid w:val="68B75C4E"/>
    <w:rsid w:val="68E31BD1"/>
    <w:rsid w:val="68ED5A14"/>
    <w:rsid w:val="68ED7415"/>
    <w:rsid w:val="68F14D31"/>
    <w:rsid w:val="69173A0E"/>
    <w:rsid w:val="69207390"/>
    <w:rsid w:val="69357B65"/>
    <w:rsid w:val="693E30FD"/>
    <w:rsid w:val="69534E19"/>
    <w:rsid w:val="6953779A"/>
    <w:rsid w:val="695670DC"/>
    <w:rsid w:val="697773C1"/>
    <w:rsid w:val="69821E00"/>
    <w:rsid w:val="6988682F"/>
    <w:rsid w:val="69AC6EAA"/>
    <w:rsid w:val="69B650A8"/>
    <w:rsid w:val="69C675CD"/>
    <w:rsid w:val="69C90695"/>
    <w:rsid w:val="6A026ACA"/>
    <w:rsid w:val="6A094512"/>
    <w:rsid w:val="6A122C84"/>
    <w:rsid w:val="6A1D1B56"/>
    <w:rsid w:val="6A3C4A04"/>
    <w:rsid w:val="6A4A1BF9"/>
    <w:rsid w:val="6A8A55B7"/>
    <w:rsid w:val="6AA51EAC"/>
    <w:rsid w:val="6AA933EA"/>
    <w:rsid w:val="6AB440A0"/>
    <w:rsid w:val="6AB95B63"/>
    <w:rsid w:val="6AC226C5"/>
    <w:rsid w:val="6ACC2D06"/>
    <w:rsid w:val="6AD40E1E"/>
    <w:rsid w:val="6AE14931"/>
    <w:rsid w:val="6AFA2A3D"/>
    <w:rsid w:val="6B2338BD"/>
    <w:rsid w:val="6B247622"/>
    <w:rsid w:val="6B4E700F"/>
    <w:rsid w:val="6B504C0A"/>
    <w:rsid w:val="6B5275DD"/>
    <w:rsid w:val="6B571085"/>
    <w:rsid w:val="6B5E62CF"/>
    <w:rsid w:val="6B7B6C93"/>
    <w:rsid w:val="6BAA2271"/>
    <w:rsid w:val="6BAC79E5"/>
    <w:rsid w:val="6BB362CE"/>
    <w:rsid w:val="6BD81E3D"/>
    <w:rsid w:val="6BF36FA5"/>
    <w:rsid w:val="6C165A05"/>
    <w:rsid w:val="6C5A6FB5"/>
    <w:rsid w:val="6C7B4FDE"/>
    <w:rsid w:val="6C846F02"/>
    <w:rsid w:val="6C995A38"/>
    <w:rsid w:val="6C9F6852"/>
    <w:rsid w:val="6CB10752"/>
    <w:rsid w:val="6CB87914"/>
    <w:rsid w:val="6CBD4F2A"/>
    <w:rsid w:val="6CCF1AF5"/>
    <w:rsid w:val="6CE54BAD"/>
    <w:rsid w:val="6CE8101B"/>
    <w:rsid w:val="6CEE7292"/>
    <w:rsid w:val="6D1C0E5C"/>
    <w:rsid w:val="6D266772"/>
    <w:rsid w:val="6D272642"/>
    <w:rsid w:val="6D3309F8"/>
    <w:rsid w:val="6D3F1EC7"/>
    <w:rsid w:val="6D65362B"/>
    <w:rsid w:val="6D851EEC"/>
    <w:rsid w:val="6D8617C0"/>
    <w:rsid w:val="6D8A005B"/>
    <w:rsid w:val="6D9143ED"/>
    <w:rsid w:val="6DA70DC8"/>
    <w:rsid w:val="6DC263FD"/>
    <w:rsid w:val="6DCA78FF"/>
    <w:rsid w:val="6DD15131"/>
    <w:rsid w:val="6DEB0FB8"/>
    <w:rsid w:val="6DF130DE"/>
    <w:rsid w:val="6DFBA34A"/>
    <w:rsid w:val="6E05302D"/>
    <w:rsid w:val="6E076DA5"/>
    <w:rsid w:val="6E1B5494"/>
    <w:rsid w:val="6E5A7850"/>
    <w:rsid w:val="6E6E5B24"/>
    <w:rsid w:val="6E760EFB"/>
    <w:rsid w:val="6E8E394F"/>
    <w:rsid w:val="6E9D42AE"/>
    <w:rsid w:val="6EA15BB7"/>
    <w:rsid w:val="6EA30CEE"/>
    <w:rsid w:val="6EA63DEE"/>
    <w:rsid w:val="6EA840E4"/>
    <w:rsid w:val="6EA85DC0"/>
    <w:rsid w:val="6EB8529A"/>
    <w:rsid w:val="6EC145AA"/>
    <w:rsid w:val="6F1F655F"/>
    <w:rsid w:val="6F3C30D1"/>
    <w:rsid w:val="6F4B6C67"/>
    <w:rsid w:val="6F4F0945"/>
    <w:rsid w:val="6F803FC0"/>
    <w:rsid w:val="6F946ED5"/>
    <w:rsid w:val="6F9612CB"/>
    <w:rsid w:val="6F9C09A1"/>
    <w:rsid w:val="6FCF56A0"/>
    <w:rsid w:val="6FD41AE9"/>
    <w:rsid w:val="6FD601DD"/>
    <w:rsid w:val="70251764"/>
    <w:rsid w:val="70486310"/>
    <w:rsid w:val="704965F3"/>
    <w:rsid w:val="70545BA6"/>
    <w:rsid w:val="706A7177"/>
    <w:rsid w:val="708234C2"/>
    <w:rsid w:val="70A049F5"/>
    <w:rsid w:val="70D70B1C"/>
    <w:rsid w:val="70FF6F71"/>
    <w:rsid w:val="71043C71"/>
    <w:rsid w:val="7113730F"/>
    <w:rsid w:val="71174749"/>
    <w:rsid w:val="715F5000"/>
    <w:rsid w:val="71771B4C"/>
    <w:rsid w:val="718379A0"/>
    <w:rsid w:val="71F21818"/>
    <w:rsid w:val="71FE5DBD"/>
    <w:rsid w:val="72330E5C"/>
    <w:rsid w:val="723776DA"/>
    <w:rsid w:val="724A433E"/>
    <w:rsid w:val="725F0F5E"/>
    <w:rsid w:val="726A0424"/>
    <w:rsid w:val="726D32CD"/>
    <w:rsid w:val="726E1701"/>
    <w:rsid w:val="7284105E"/>
    <w:rsid w:val="72966949"/>
    <w:rsid w:val="72980A97"/>
    <w:rsid w:val="72B13AFE"/>
    <w:rsid w:val="72BA43E6"/>
    <w:rsid w:val="72E6342D"/>
    <w:rsid w:val="72FC1FD8"/>
    <w:rsid w:val="730C7C04"/>
    <w:rsid w:val="73111390"/>
    <w:rsid w:val="731400B3"/>
    <w:rsid w:val="7318110C"/>
    <w:rsid w:val="73330F8D"/>
    <w:rsid w:val="733A588C"/>
    <w:rsid w:val="734660C9"/>
    <w:rsid w:val="7357634A"/>
    <w:rsid w:val="73635AF7"/>
    <w:rsid w:val="73785109"/>
    <w:rsid w:val="739F195E"/>
    <w:rsid w:val="73AD0937"/>
    <w:rsid w:val="73AF3388"/>
    <w:rsid w:val="73C27DE9"/>
    <w:rsid w:val="73D47462"/>
    <w:rsid w:val="73E65287"/>
    <w:rsid w:val="73E74E7C"/>
    <w:rsid w:val="73ED0541"/>
    <w:rsid w:val="73ED761F"/>
    <w:rsid w:val="73FE3A7B"/>
    <w:rsid w:val="74081181"/>
    <w:rsid w:val="743B48C9"/>
    <w:rsid w:val="7461106C"/>
    <w:rsid w:val="747619DF"/>
    <w:rsid w:val="74847D88"/>
    <w:rsid w:val="74AE64AF"/>
    <w:rsid w:val="74B63BFA"/>
    <w:rsid w:val="74C2545A"/>
    <w:rsid w:val="74CD60FC"/>
    <w:rsid w:val="74D52FDA"/>
    <w:rsid w:val="750A1D63"/>
    <w:rsid w:val="750E6C6B"/>
    <w:rsid w:val="75202AD9"/>
    <w:rsid w:val="753E0935"/>
    <w:rsid w:val="754E52B9"/>
    <w:rsid w:val="75700B76"/>
    <w:rsid w:val="75725679"/>
    <w:rsid w:val="759A405B"/>
    <w:rsid w:val="75A12E04"/>
    <w:rsid w:val="75A25FBE"/>
    <w:rsid w:val="75B864B0"/>
    <w:rsid w:val="75DC00A7"/>
    <w:rsid w:val="75E97BB2"/>
    <w:rsid w:val="75EA283A"/>
    <w:rsid w:val="75EA4FE2"/>
    <w:rsid w:val="75EF24BF"/>
    <w:rsid w:val="75F6664F"/>
    <w:rsid w:val="76040FE2"/>
    <w:rsid w:val="760F4A49"/>
    <w:rsid w:val="76197675"/>
    <w:rsid w:val="763F6E83"/>
    <w:rsid w:val="76793BFD"/>
    <w:rsid w:val="767E0A5F"/>
    <w:rsid w:val="76A632DC"/>
    <w:rsid w:val="76D13703"/>
    <w:rsid w:val="76FB2E8F"/>
    <w:rsid w:val="770F6258"/>
    <w:rsid w:val="771A3720"/>
    <w:rsid w:val="775F555C"/>
    <w:rsid w:val="7760657C"/>
    <w:rsid w:val="77616C02"/>
    <w:rsid w:val="77753DF0"/>
    <w:rsid w:val="777922FA"/>
    <w:rsid w:val="77A6318B"/>
    <w:rsid w:val="77B30C9D"/>
    <w:rsid w:val="78016613"/>
    <w:rsid w:val="78191561"/>
    <w:rsid w:val="781F1C01"/>
    <w:rsid w:val="784B094F"/>
    <w:rsid w:val="784D44ED"/>
    <w:rsid w:val="786B4835"/>
    <w:rsid w:val="786E02BF"/>
    <w:rsid w:val="789D3F6D"/>
    <w:rsid w:val="78A70F68"/>
    <w:rsid w:val="78CF680E"/>
    <w:rsid w:val="78DB6C3D"/>
    <w:rsid w:val="78E8332F"/>
    <w:rsid w:val="79120349"/>
    <w:rsid w:val="792B1054"/>
    <w:rsid w:val="795135CA"/>
    <w:rsid w:val="79992863"/>
    <w:rsid w:val="79D15FC6"/>
    <w:rsid w:val="79FF4DD4"/>
    <w:rsid w:val="7A102F36"/>
    <w:rsid w:val="7A12552D"/>
    <w:rsid w:val="7A221377"/>
    <w:rsid w:val="7A653600"/>
    <w:rsid w:val="7A6F4B25"/>
    <w:rsid w:val="7A877F7D"/>
    <w:rsid w:val="7A991D11"/>
    <w:rsid w:val="7ABF6BB3"/>
    <w:rsid w:val="7ADD20F5"/>
    <w:rsid w:val="7AE90865"/>
    <w:rsid w:val="7AEF7965"/>
    <w:rsid w:val="7AF50332"/>
    <w:rsid w:val="7B180449"/>
    <w:rsid w:val="7B24755A"/>
    <w:rsid w:val="7B340AAD"/>
    <w:rsid w:val="7B3B1507"/>
    <w:rsid w:val="7B4D7CB4"/>
    <w:rsid w:val="7B4F11E2"/>
    <w:rsid w:val="7B8A78A1"/>
    <w:rsid w:val="7BAE1137"/>
    <w:rsid w:val="7C296138"/>
    <w:rsid w:val="7C3418DE"/>
    <w:rsid w:val="7C375555"/>
    <w:rsid w:val="7C466CEA"/>
    <w:rsid w:val="7C4C0828"/>
    <w:rsid w:val="7C4E7E6A"/>
    <w:rsid w:val="7C591DC4"/>
    <w:rsid w:val="7C5E4034"/>
    <w:rsid w:val="7C60276B"/>
    <w:rsid w:val="7C635AF3"/>
    <w:rsid w:val="7C9E2682"/>
    <w:rsid w:val="7CA22422"/>
    <w:rsid w:val="7CB521A7"/>
    <w:rsid w:val="7CCF049A"/>
    <w:rsid w:val="7CD16631"/>
    <w:rsid w:val="7CFC5143"/>
    <w:rsid w:val="7D250A0A"/>
    <w:rsid w:val="7D32101D"/>
    <w:rsid w:val="7D503C28"/>
    <w:rsid w:val="7D554571"/>
    <w:rsid w:val="7D9119B2"/>
    <w:rsid w:val="7DA5642D"/>
    <w:rsid w:val="7DA94A5D"/>
    <w:rsid w:val="7DBD05CE"/>
    <w:rsid w:val="7DD520D4"/>
    <w:rsid w:val="7DE06756"/>
    <w:rsid w:val="7DEB5D9B"/>
    <w:rsid w:val="7E050E35"/>
    <w:rsid w:val="7E09296A"/>
    <w:rsid w:val="7E0D753A"/>
    <w:rsid w:val="7E24305B"/>
    <w:rsid w:val="7E324DEE"/>
    <w:rsid w:val="7E3C5BDE"/>
    <w:rsid w:val="7E414504"/>
    <w:rsid w:val="7E456581"/>
    <w:rsid w:val="7E494870"/>
    <w:rsid w:val="7E5818AB"/>
    <w:rsid w:val="7E644309"/>
    <w:rsid w:val="7E69379E"/>
    <w:rsid w:val="7E700B69"/>
    <w:rsid w:val="7ECD54A1"/>
    <w:rsid w:val="7EE0405C"/>
    <w:rsid w:val="7EE10F4C"/>
    <w:rsid w:val="7EE13CF1"/>
    <w:rsid w:val="7F0B1B9C"/>
    <w:rsid w:val="7F1B7214"/>
    <w:rsid w:val="7F597AC6"/>
    <w:rsid w:val="7F77276A"/>
    <w:rsid w:val="7F7839DA"/>
    <w:rsid w:val="7F912012"/>
    <w:rsid w:val="7FB627B8"/>
    <w:rsid w:val="7FC1639D"/>
    <w:rsid w:val="7FC810F1"/>
    <w:rsid w:val="7FDB599C"/>
    <w:rsid w:val="CB718023"/>
    <w:rsid w:val="CB7E03D1"/>
    <w:rsid w:val="DEB65B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6">
    <w:name w:val="heading 4"/>
    <w:basedOn w:val="4"/>
    <w:next w:val="1"/>
    <w:qFormat/>
    <w:uiPriority w:val="0"/>
    <w:pPr>
      <w:spacing w:before="280" w:after="290" w:line="376" w:lineRule="auto"/>
      <w:outlineLvl w:val="3"/>
    </w:pPr>
    <w:rPr>
      <w:rFonts w:ascii="等线 Light" w:hAnsi="等线 Light" w:eastAsia="等线 Light" w:cs="Times New Roman"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</w:style>
  <w:style w:type="paragraph" w:styleId="7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8">
    <w:name w:val="toc 5"/>
    <w:basedOn w:val="1"/>
    <w:next w:val="1"/>
    <w:unhideWhenUsed/>
    <w:qFormat/>
    <w:uiPriority w:val="39"/>
    <w:pPr>
      <w:ind w:left="1280"/>
      <w:jc w:val="left"/>
    </w:pPr>
    <w:rPr>
      <w:rFonts w:cs="Calibri"/>
      <w:sz w:val="20"/>
    </w:rPr>
  </w:style>
  <w:style w:type="paragraph" w:styleId="9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10">
    <w:name w:val="footer"/>
    <w:basedOn w:val="1"/>
    <w:next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1">
    <w:name w:val="索引 51"/>
    <w:basedOn w:val="1"/>
    <w:next w:val="1"/>
    <w:qFormat/>
    <w:uiPriority w:val="0"/>
    <w:pPr>
      <w:ind w:left="1680"/>
    </w:p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index 7"/>
    <w:basedOn w:val="1"/>
    <w:next w:val="1"/>
    <w:qFormat/>
    <w:uiPriority w:val="0"/>
    <w:pPr>
      <w:ind w:left="2520"/>
    </w:pPr>
  </w:style>
  <w:style w:type="paragraph" w:styleId="14">
    <w:name w:val="Message Header"/>
    <w:basedOn w:val="1"/>
    <w:next w:val="7"/>
    <w:unhideWhenUsed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等线 Light" w:hAnsi="等线 Light" w:eastAsia="等线 Light"/>
      <w:sz w:val="24"/>
      <w:szCs w:val="24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Body Text First Indent"/>
    <w:basedOn w:val="7"/>
    <w:next w:val="1"/>
    <w:unhideWhenUsed/>
    <w:qFormat/>
    <w:uiPriority w:val="99"/>
    <w:pPr>
      <w:ind w:firstLine="420" w:firstLineChars="100"/>
    </w:p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customStyle="1" w:styleId="21">
    <w:name w:val="BodyText"/>
    <w:basedOn w:val="1"/>
    <w:next w:val="22"/>
    <w:qFormat/>
    <w:uiPriority w:val="0"/>
    <w:pPr>
      <w:jc w:val="center"/>
      <w:textAlignment w:val="baseline"/>
    </w:pPr>
    <w:rPr>
      <w:rFonts w:ascii="Calibri" w:hAnsi="Calibri" w:eastAsia="宋体"/>
      <w:sz w:val="36"/>
      <w:szCs w:val="24"/>
    </w:rPr>
  </w:style>
  <w:style w:type="paragraph" w:customStyle="1" w:styleId="22">
    <w:name w:val="TOC2"/>
    <w:next w:val="1"/>
    <w:qFormat/>
    <w:uiPriority w:val="0"/>
    <w:pPr>
      <w:widowControl w:val="0"/>
      <w:ind w:left="42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3">
    <w:name w:val="NormalCharacter"/>
    <w:qFormat/>
    <w:uiPriority w:val="0"/>
    <w:rPr>
      <w:rFonts w:ascii="Times New Roman" w:hAnsi="Times New Roman" w:eastAsia="宋体" w:cs="Times New Roman"/>
    </w:rPr>
  </w:style>
  <w:style w:type="paragraph" w:customStyle="1" w:styleId="24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方正小标宋_GBK" w:hAnsi="Times New Roman" w:eastAsia="方正小标宋_GBK" w:cs="Times New Roman"/>
      <w:color w:val="000000"/>
      <w:sz w:val="24"/>
      <w:szCs w:val="24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cs="Calibri"/>
      <w:szCs w:val="21"/>
    </w:rPr>
  </w:style>
  <w:style w:type="paragraph" w:customStyle="1" w:styleId="26">
    <w:name w:val="无样式"/>
    <w:qFormat/>
    <w:uiPriority w:val="0"/>
    <w:rPr>
      <w:rFonts w:ascii="Calibri" w:hAnsi="Calibri" w:eastAsia="宋体" w:cs="Times New Roman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5173</Words>
  <Characters>6107</Characters>
  <Lines>1</Lines>
  <Paragraphs>1</Paragraphs>
  <TotalTime>14</TotalTime>
  <ScaleCrop>false</ScaleCrop>
  <LinksUpToDate>false</LinksUpToDate>
  <CharactersWithSpaces>6605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2022-11-27T03:20:00Z</dcterms:created>
  <dc:creator>YAL-AL00</dc:creator>
  <cp:lastModifiedBy>NTKO</cp:lastModifiedBy>
  <cp:lastPrinted>2026-08-10T02:11:00Z</cp:lastPrinted>
  <dcterms:modified xsi:type="dcterms:W3CDTF">2026-08-13T09:34:44Z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291A786D9E89491786B2B489979B9DFE_13</vt:lpwstr>
  </property>
  <property fmtid="{D5CDD505-2E9C-101B-9397-08002B2CF9AE}" pid="3" name="KSOProductBuildVer">
    <vt:lpwstr>2052-11.1.0.14309</vt:lpwstr>
  </property>
</Properties>
</file>